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黑体" w:hAnsi="黑体" w:eastAsia="黑体" w:cs="黑体"/>
          <w:i w:val="0"/>
          <w:caps w:val="0"/>
          <w:color w:val="333333"/>
          <w:spacing w:val="0"/>
          <w:kern w:val="0"/>
          <w:sz w:val="32"/>
          <w:szCs w:val="32"/>
          <w:shd w:val="clear" w:fill="FFFFFF"/>
          <w:lang w:val="en-US" w:eastAsia="zh-CN" w:bidi="ar"/>
        </w:rPr>
      </w:pPr>
      <w:r>
        <w:rPr>
          <w:rFonts w:hint="eastAsia" w:ascii="黑体" w:hAnsi="黑体" w:eastAsia="黑体" w:cs="黑体"/>
          <w:i w:val="0"/>
          <w:caps w:val="0"/>
          <w:color w:val="333333"/>
          <w:spacing w:val="0"/>
          <w:kern w:val="0"/>
          <w:sz w:val="32"/>
          <w:szCs w:val="32"/>
          <w:shd w:val="clear" w:fill="FFFFFF"/>
          <w:lang w:val="en-US" w:eastAsia="zh-CN" w:bidi="ar"/>
        </w:rPr>
        <w:t>附件：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i w:val="0"/>
          <w:caps w:val="0"/>
          <w:color w:val="333333"/>
          <w:spacing w:val="0"/>
          <w:w w:val="100"/>
          <w:kern w:val="0"/>
          <w:sz w:val="44"/>
          <w:szCs w:val="44"/>
          <w:shd w:val="clear" w:fill="FFFFFF"/>
          <w:lang w:val="en-US" w:eastAsia="zh-CN" w:bidi="ar"/>
        </w:rPr>
      </w:pPr>
      <w:r>
        <w:rPr>
          <w:rFonts w:hint="eastAsia" w:ascii="方正小标宋简体" w:hAnsi="方正小标宋简体" w:eastAsia="方正小标宋简体" w:cs="方正小标宋简体"/>
          <w:i w:val="0"/>
          <w:caps w:val="0"/>
          <w:color w:val="333333"/>
          <w:spacing w:val="0"/>
          <w:w w:val="100"/>
          <w:kern w:val="0"/>
          <w:sz w:val="44"/>
          <w:szCs w:val="44"/>
          <w:shd w:val="clear" w:fill="FFFFFF"/>
          <w:lang w:val="en-US" w:eastAsia="zh-CN" w:bidi="ar"/>
        </w:rPr>
        <w:t>高校党支部工作“立项活动”优秀成果和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i w:val="0"/>
          <w:caps w:val="0"/>
          <w:color w:val="333333"/>
          <w:spacing w:val="0"/>
          <w:w w:val="100"/>
          <w:kern w:val="0"/>
          <w:sz w:val="44"/>
          <w:szCs w:val="44"/>
          <w:shd w:val="clear" w:fill="FFFFFF"/>
          <w:lang w:val="en-US" w:eastAsia="zh-CN" w:bidi="ar"/>
        </w:rPr>
      </w:pPr>
      <w:r>
        <w:rPr>
          <w:rFonts w:hint="eastAsia" w:ascii="方正小标宋简体" w:hAnsi="方正小标宋简体" w:eastAsia="方正小标宋简体" w:cs="方正小标宋简体"/>
          <w:i w:val="0"/>
          <w:caps w:val="0"/>
          <w:color w:val="333333"/>
          <w:spacing w:val="0"/>
          <w:w w:val="100"/>
          <w:kern w:val="0"/>
          <w:sz w:val="44"/>
          <w:szCs w:val="44"/>
          <w:shd w:val="clear" w:fill="FFFFFF"/>
          <w:lang w:val="en-US" w:eastAsia="zh-CN" w:bidi="ar"/>
        </w:rPr>
        <w:t>“党员好故事、书记好党课、支部好案例”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w w:val="100"/>
          <w:sz w:val="44"/>
          <w:szCs w:val="44"/>
        </w:rPr>
      </w:pPr>
      <w:bookmarkStart w:id="0" w:name="_GoBack"/>
      <w:r>
        <w:rPr>
          <w:rFonts w:hint="eastAsia" w:ascii="方正小标宋简体" w:hAnsi="方正小标宋简体" w:eastAsia="方正小标宋简体" w:cs="方正小标宋简体"/>
          <w:i w:val="0"/>
          <w:caps w:val="0"/>
          <w:color w:val="333333"/>
          <w:spacing w:val="0"/>
          <w:w w:val="100"/>
          <w:kern w:val="0"/>
          <w:sz w:val="44"/>
          <w:szCs w:val="44"/>
          <w:shd w:val="clear" w:fill="FFFFFF"/>
          <w:lang w:val="en-US" w:eastAsia="zh-CN" w:bidi="ar"/>
        </w:rPr>
        <w:t>获奖名单</w:t>
      </w:r>
    </w:p>
    <w:bookmarkEnd w:id="0"/>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textAlignment w:val="auto"/>
        <w:outlineLvl w:val="9"/>
        <w:rPr>
          <w:rFonts w:hint="eastAsia" w:ascii="仿宋_GB2312" w:eastAsia="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一、本科高校党支部工作“立项活动”优秀成果</w:t>
      </w:r>
    </w:p>
    <w:p>
      <w:pPr>
        <w:keepNext w:val="0"/>
        <w:keepLines w:val="0"/>
        <w:pageBreakBefore w:val="0"/>
        <w:widowControl w:val="0"/>
        <w:kinsoku/>
        <w:wordWrap/>
        <w:overflowPunct/>
        <w:topLinePunct w:val="0"/>
        <w:autoSpaceDE/>
        <w:autoSpaceDN/>
        <w:bidi w:val="0"/>
        <w:adjustRightInd/>
        <w:snapToGrid/>
        <w:spacing w:after="157"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val="0"/>
          <w:sz w:val="32"/>
          <w:szCs w:val="32"/>
        </w:rPr>
      </w:pPr>
      <w:r>
        <w:rPr>
          <w:rFonts w:hint="eastAsia" w:ascii="仿宋_GB2312" w:hAnsi="仿宋_GB2312" w:eastAsia="仿宋_GB2312" w:cs="仿宋_GB2312"/>
          <w:b/>
          <w:bCs w:val="0"/>
          <w:sz w:val="32"/>
          <w:szCs w:val="32"/>
          <w:lang w:val="en-US" w:eastAsia="zh-CN"/>
        </w:rPr>
        <w:t>1.</w:t>
      </w:r>
      <w:r>
        <w:rPr>
          <w:rFonts w:hint="eastAsia" w:ascii="仿宋_GB2312" w:hAnsi="仿宋_GB2312" w:eastAsia="仿宋_GB2312" w:cs="仿宋_GB2312"/>
          <w:b/>
          <w:bCs w:val="0"/>
          <w:sz w:val="32"/>
          <w:szCs w:val="32"/>
        </w:rPr>
        <w:t>一等奖10项</w:t>
      </w:r>
    </w:p>
    <w:tbl>
      <w:tblPr>
        <w:tblStyle w:val="6"/>
        <w:tblW w:w="9711" w:type="dxa"/>
        <w:jc w:val="center"/>
        <w:tblInd w:w="0" w:type="dxa"/>
        <w:tblLayout w:type="fixed"/>
        <w:tblCellMar>
          <w:top w:w="0" w:type="dxa"/>
          <w:left w:w="108" w:type="dxa"/>
          <w:bottom w:w="0" w:type="dxa"/>
          <w:right w:w="108" w:type="dxa"/>
        </w:tblCellMar>
      </w:tblPr>
      <w:tblGrid>
        <w:gridCol w:w="591"/>
        <w:gridCol w:w="4777"/>
        <w:gridCol w:w="4343"/>
      </w:tblGrid>
      <w:tr>
        <w:tblPrEx>
          <w:tblLayout w:type="fixed"/>
          <w:tblCellMar>
            <w:top w:w="0" w:type="dxa"/>
            <w:left w:w="108" w:type="dxa"/>
            <w:bottom w:w="0" w:type="dxa"/>
            <w:right w:w="108" w:type="dxa"/>
          </w:tblCellMar>
        </w:tblPrEx>
        <w:trPr>
          <w:trHeight w:val="794" w:hRule="atLeast"/>
          <w:jc w:val="center"/>
        </w:trPr>
        <w:tc>
          <w:tcPr>
            <w:tcW w:w="591"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777"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lang w:eastAsia="zh-CN"/>
              </w:rPr>
              <w:t>党支部名称</w:t>
            </w:r>
          </w:p>
        </w:tc>
        <w:tc>
          <w:tcPr>
            <w:tcW w:w="4343"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rPr>
              <w:t>项目名称</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厦门大学新闻传播学院“马新班”先锋</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薪火相传，弘扬厦门大学“四种精神”</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华侨大学学生社区紫荆园32#B党支部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 xml:space="preserve">发挥党员先锋模范作用，争做优秀中国共产党员                </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3</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福州大学小平科技创新团队党支部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党建引领聚合力，共创共建育英才</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4</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福建师范大学校团委党支部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构建互联网时代青年大学生思想引领</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工作新格局</w:t>
            </w:r>
          </w:p>
        </w:tc>
      </w:tr>
      <w:tr>
        <w:tblPrEx>
          <w:tblLayout w:type="fixed"/>
          <w:tblCellMar>
            <w:top w:w="0" w:type="dxa"/>
            <w:left w:w="108" w:type="dxa"/>
            <w:bottom w:w="0" w:type="dxa"/>
            <w:right w:w="108" w:type="dxa"/>
          </w:tblCellMar>
        </w:tblPrEx>
        <w:trPr>
          <w:trHeight w:val="1136"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5</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福建农林大学生命科学学院生物技术系</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党支部、生物技术专业党支部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教师党支部做学生党支部的政治引路人、学业指导者——师、生党支部结对共建探索与实践</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6</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福建医科大学药学院药物分析学系党支部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党建“云”宣传，育人扬风帆</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7</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福建中医药大学中医学院学生第二党支部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打造“三模式两平台”，推进支部</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党建与立德树人工作同向同行</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8</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闽南师范大学法学与公共管理学院学生</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第五党支部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服务乡村振兴，争做时代先锋</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outlineLvl w:val="9"/>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9</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福建工程学院通信专业学生党支部、电子信息类学生党支部、通信工程教研室党支部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以党建带团建，点赞青春，助推服务型党支部建设</w:t>
            </w:r>
          </w:p>
        </w:tc>
      </w:tr>
      <w:tr>
        <w:tblPrEx>
          <w:tblLayout w:type="fixed"/>
          <w:tblCellMar>
            <w:top w:w="0" w:type="dxa"/>
            <w:left w:w="108" w:type="dxa"/>
            <w:bottom w:w="0" w:type="dxa"/>
            <w:right w:w="108" w:type="dxa"/>
          </w:tblCellMar>
        </w:tblPrEx>
        <w:trPr>
          <w:trHeight w:val="794" w:hRule="atLeast"/>
          <w:jc w:val="center"/>
        </w:trPr>
        <w:tc>
          <w:tcPr>
            <w:tcW w:w="591"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center"/>
              <w:outlineLvl w:val="9"/>
              <w:rPr>
                <w:rFonts w:hint="eastAsia"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10</w:t>
            </w:r>
          </w:p>
        </w:tc>
        <w:tc>
          <w:tcPr>
            <w:tcW w:w="4777"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宁德师范学院数理学院学生党支部</w:t>
            </w:r>
          </w:p>
        </w:tc>
        <w:tc>
          <w:tcPr>
            <w:tcW w:w="434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开展党员“三进”服务，争当新时代</w:t>
            </w:r>
          </w:p>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践行者</w:t>
            </w:r>
          </w:p>
        </w:tc>
      </w:tr>
    </w:tbl>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val="0"/>
          <w:sz w:val="32"/>
          <w:szCs w:val="32"/>
        </w:rPr>
      </w:pPr>
      <w:r>
        <w:rPr>
          <w:rFonts w:hint="eastAsia" w:ascii="仿宋_GB2312" w:hAnsi="仿宋_GB2312" w:eastAsia="仿宋_GB2312" w:cs="仿宋_GB2312"/>
          <w:b/>
          <w:bCs w:val="0"/>
          <w:sz w:val="32"/>
          <w:szCs w:val="32"/>
          <w:lang w:eastAsia="zh-CN"/>
        </w:rPr>
        <w:br w:type="page"/>
      </w:r>
      <w:r>
        <w:rPr>
          <w:rFonts w:hint="eastAsia" w:ascii="仿宋_GB2312" w:hAnsi="仿宋_GB2312" w:eastAsia="仿宋_GB2312" w:cs="仿宋_GB2312"/>
          <w:b/>
          <w:bCs w:val="0"/>
          <w:sz w:val="32"/>
          <w:szCs w:val="32"/>
          <w:lang w:val="en-US" w:eastAsia="zh-CN"/>
        </w:rPr>
        <w:t>2.</w:t>
      </w:r>
      <w:r>
        <w:rPr>
          <w:rFonts w:hint="eastAsia" w:ascii="仿宋_GB2312" w:hAnsi="仿宋_GB2312" w:eastAsia="仿宋_GB2312" w:cs="仿宋_GB2312"/>
          <w:b/>
          <w:bCs w:val="0"/>
          <w:sz w:val="32"/>
          <w:szCs w:val="32"/>
          <w:lang w:eastAsia="zh-CN"/>
        </w:rPr>
        <w:t>二</w:t>
      </w:r>
      <w:r>
        <w:rPr>
          <w:rFonts w:hint="eastAsia" w:ascii="仿宋_GB2312" w:hAnsi="仿宋_GB2312" w:eastAsia="仿宋_GB2312" w:cs="仿宋_GB2312"/>
          <w:b/>
          <w:bCs w:val="0"/>
          <w:sz w:val="32"/>
          <w:szCs w:val="32"/>
        </w:rPr>
        <w:t>等奖</w:t>
      </w:r>
      <w:r>
        <w:rPr>
          <w:rFonts w:hint="eastAsia" w:ascii="仿宋_GB2312" w:hAnsi="仿宋_GB2312" w:eastAsia="仿宋_GB2312" w:cs="仿宋_GB2312"/>
          <w:b/>
          <w:bCs w:val="0"/>
          <w:sz w:val="32"/>
          <w:szCs w:val="32"/>
          <w:lang w:val="en-US" w:eastAsia="zh-CN"/>
        </w:rPr>
        <w:t>2</w:t>
      </w:r>
      <w:r>
        <w:rPr>
          <w:rFonts w:hint="eastAsia" w:ascii="仿宋_GB2312" w:hAnsi="仿宋_GB2312" w:eastAsia="仿宋_GB2312" w:cs="仿宋_GB2312"/>
          <w:b/>
          <w:bCs w:val="0"/>
          <w:sz w:val="32"/>
          <w:szCs w:val="32"/>
        </w:rPr>
        <w:t>0项</w:t>
      </w:r>
    </w:p>
    <w:tbl>
      <w:tblPr>
        <w:tblStyle w:val="6"/>
        <w:tblW w:w="10178" w:type="dxa"/>
        <w:jc w:val="center"/>
        <w:tblInd w:w="-686" w:type="dxa"/>
        <w:tblLayout w:type="fixed"/>
        <w:tblCellMar>
          <w:top w:w="0" w:type="dxa"/>
          <w:left w:w="108" w:type="dxa"/>
          <w:bottom w:w="0" w:type="dxa"/>
          <w:right w:w="108" w:type="dxa"/>
        </w:tblCellMar>
      </w:tblPr>
      <w:tblGrid>
        <w:gridCol w:w="585"/>
        <w:gridCol w:w="4601"/>
        <w:gridCol w:w="4992"/>
      </w:tblGrid>
      <w:tr>
        <w:tblPrEx>
          <w:tblLayout w:type="fixed"/>
          <w:tblCellMar>
            <w:top w:w="0" w:type="dxa"/>
            <w:left w:w="108" w:type="dxa"/>
            <w:bottom w:w="0" w:type="dxa"/>
            <w:right w:w="108" w:type="dxa"/>
          </w:tblCellMar>
        </w:tblPrEx>
        <w:trPr>
          <w:trHeight w:val="737"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601"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lang w:eastAsia="zh-CN"/>
              </w:rPr>
            </w:pPr>
            <w:r>
              <w:rPr>
                <w:rFonts w:hint="eastAsia" w:ascii="黑体" w:hAnsi="黑体" w:eastAsia="黑体" w:cs="黑体"/>
                <w:color w:val="000000"/>
                <w:kern w:val="0"/>
                <w:sz w:val="24"/>
                <w:szCs w:val="24"/>
                <w:lang w:eastAsia="zh-CN"/>
              </w:rPr>
              <w:t>党支部名称</w:t>
            </w:r>
          </w:p>
        </w:tc>
        <w:tc>
          <w:tcPr>
            <w:tcW w:w="4992"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lang w:val="en-US" w:eastAsia="zh-CN" w:bidi="ar-SA"/>
              </w:rPr>
            </w:pPr>
            <w:r>
              <w:rPr>
                <w:rFonts w:hint="eastAsia" w:ascii="黑体" w:hAnsi="黑体" w:eastAsia="黑体" w:cs="黑体"/>
                <w:color w:val="000000"/>
                <w:kern w:val="0"/>
                <w:sz w:val="24"/>
                <w:szCs w:val="24"/>
                <w:lang w:eastAsia="zh-CN"/>
              </w:rPr>
              <w:t>项目名称</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厦门大学马克思主义中国化教研部党支部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发挥专业优势，助力学深悟透新思想</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厦门大学公共卫生学院教工第二党支部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“ATP计划”——当好学生成长成才引路人</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华侨大学材料科学与工程学院本科生第一党支部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spacing w:val="-10"/>
                <w:kern w:val="0"/>
                <w:sz w:val="24"/>
                <w:szCs w:val="24"/>
              </w:rPr>
            </w:pPr>
            <w:r>
              <w:rPr>
                <w:rFonts w:hint="eastAsia" w:ascii="仿宋_GB2312" w:hAnsi="宋体" w:eastAsia="仿宋_GB2312" w:cs="仿宋_GB2312"/>
                <w:i w:val="0"/>
                <w:color w:val="000000"/>
                <w:kern w:val="0"/>
                <w:sz w:val="24"/>
                <w:szCs w:val="24"/>
                <w:u w:val="none"/>
                <w:lang w:val="en-US" w:eastAsia="zh-CN" w:bidi="ar"/>
              </w:rPr>
              <w:t>党建引领，铸造红色样板支部</w:t>
            </w:r>
          </w:p>
        </w:tc>
      </w:tr>
      <w:tr>
        <w:tblPrEx>
          <w:tblLayout w:type="fixed"/>
          <w:tblCellMar>
            <w:top w:w="0" w:type="dxa"/>
            <w:left w:w="108" w:type="dxa"/>
            <w:bottom w:w="0" w:type="dxa"/>
            <w:right w:w="108" w:type="dxa"/>
          </w:tblCellMar>
        </w:tblPrEx>
        <w:trPr>
          <w:trHeight w:val="737"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4</w:t>
            </w:r>
          </w:p>
        </w:tc>
        <w:tc>
          <w:tcPr>
            <w:tcW w:w="4601"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福建师范大学心理学院研究生第二党支部</w:t>
            </w:r>
          </w:p>
        </w:tc>
        <w:tc>
          <w:tcPr>
            <w:tcW w:w="499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坚守初心使命，积极构筑心理防疫墙</w:t>
            </w:r>
          </w:p>
        </w:tc>
      </w:tr>
      <w:tr>
        <w:tblPrEx>
          <w:tblLayout w:type="fixed"/>
          <w:tblCellMar>
            <w:top w:w="0" w:type="dxa"/>
            <w:left w:w="108" w:type="dxa"/>
            <w:bottom w:w="0" w:type="dxa"/>
            <w:right w:w="108" w:type="dxa"/>
          </w:tblCellMar>
        </w:tblPrEx>
        <w:trPr>
          <w:trHeight w:val="737"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5</w:t>
            </w:r>
          </w:p>
        </w:tc>
        <w:tc>
          <w:tcPr>
            <w:tcW w:w="4601"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福建师范大学马克思主义政治经济学</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读书会党支部</w:t>
            </w:r>
          </w:p>
        </w:tc>
        <w:tc>
          <w:tcPr>
            <w:tcW w:w="4992"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 xml:space="preserve">“四微四促”，让鲜红党旗在经典研读中飘扬  </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6</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福建师范大学马克思主义学院基本原理教研部党支部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找准“靶向”以智抗疫践行初心，</w:t>
            </w:r>
          </w:p>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“教”“学”互促锻造思政线上金课</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7</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福建农林大学材料工程学院木工专业支部</w:t>
            </w:r>
            <w:r>
              <w:rPr>
                <w:rFonts w:hint="eastAsia" w:ascii="仿宋_GB2312" w:hAnsi="宋体" w:eastAsia="仿宋_GB2312" w:cs="仿宋_GB2312"/>
                <w:i w:val="0"/>
                <w:color w:val="000000"/>
                <w:kern w:val="0"/>
                <w:sz w:val="24"/>
                <w:szCs w:val="24"/>
                <w:u w:val="none"/>
                <w:lang w:val="en-US" w:eastAsia="zh-CN" w:bidi="ar"/>
              </w:rPr>
              <w:br w:type="textWrapping"/>
            </w:r>
            <w:r>
              <w:rPr>
                <w:rFonts w:hint="eastAsia" w:ascii="仿宋_GB2312" w:hAnsi="宋体" w:eastAsia="仿宋_GB2312" w:cs="仿宋_GB2312"/>
                <w:i w:val="0"/>
                <w:color w:val="000000"/>
                <w:kern w:val="0"/>
                <w:sz w:val="24"/>
                <w:szCs w:val="24"/>
                <w:u w:val="none"/>
                <w:lang w:val="en-US" w:eastAsia="zh-CN" w:bidi="ar"/>
              </w:rPr>
              <w:t>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构建“331”工作机制，打造学生成才新动力</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8</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福建医科大学医学技术与工程学院学生</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第一党支部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打造党建“四个平台”，提升党支部组织力</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9</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闽南师范大学组织部党支部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实施“六微两融合”激发党建新活力</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10</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闽南师范大学数学与统计学院教工第一</w:t>
            </w:r>
          </w:p>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发挥党建引领作用，全面提高师范生培养质量</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11</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闽江学院学工处党支部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建设学习型支部，助力新生扣好人生第一扣子</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12</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莆田学院管理学院第四党支部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以“积微”求“致著”</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13</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福建江夏学院会计学院教工第二党支部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党建带团建，团建促党建，奏响三全育人</w:t>
            </w:r>
          </w:p>
          <w:p>
            <w:pPr>
              <w:keepNext w:val="0"/>
              <w:keepLines w:val="0"/>
              <w:widowControl/>
              <w:suppressLineNumbers w:val="0"/>
              <w:jc w:val="left"/>
              <w:textAlignment w:val="center"/>
              <w:rPr>
                <w:rFonts w:hint="eastAsia" w:ascii="仿宋_GB2312" w:hAnsi="仿宋_GB2312" w:eastAsia="仿宋_GB2312" w:cs="仿宋_GB2312"/>
                <w:kern w:val="0"/>
                <w:sz w:val="24"/>
                <w:szCs w:val="24"/>
              </w:rPr>
            </w:pPr>
            <w:r>
              <w:rPr>
                <w:rFonts w:hint="eastAsia" w:ascii="仿宋_GB2312" w:hAnsi="宋体" w:eastAsia="仿宋_GB2312" w:cs="仿宋_GB2312"/>
                <w:i w:val="0"/>
                <w:color w:val="000000"/>
                <w:kern w:val="0"/>
                <w:sz w:val="24"/>
                <w:szCs w:val="24"/>
                <w:u w:val="none"/>
                <w:lang w:val="en-US" w:eastAsia="zh-CN" w:bidi="ar"/>
              </w:rPr>
              <w:t>最强音</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14</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宁德师范学院组织部党支部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加强基层党组织建设，助推乡村组织振兴与发展----与新峰村党支部结对共建</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15</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厦门医学院临床医学系第二党支部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创建“123”党建新模式</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16</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厦门医学院临床医学系第一党支部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不忘初心，助力健康中国</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17</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福建教育学院宣传部（工会、团委）党支部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发挥党旗引领作用，凝聚群团干事创业合力</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18</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福建广播电视大学文经学院教师党支部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送教送学当先锋，联建联动创品牌</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19</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泉州职业技术大学艺术传媒学院党支部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传承非遗传统技艺，弘扬中华美育精神，全面提升文化自信</w:t>
            </w:r>
          </w:p>
        </w:tc>
      </w:tr>
      <w:tr>
        <w:tblPrEx>
          <w:tblLayout w:type="fixed"/>
          <w:tblCellMar>
            <w:top w:w="0" w:type="dxa"/>
            <w:left w:w="108" w:type="dxa"/>
            <w:bottom w:w="0" w:type="dxa"/>
            <w:right w:w="108" w:type="dxa"/>
          </w:tblCellMar>
        </w:tblPrEx>
        <w:trPr>
          <w:trHeight w:val="737"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20</w:t>
            </w:r>
          </w:p>
        </w:tc>
        <w:tc>
          <w:tcPr>
            <w:tcW w:w="460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福建农林大学金山学院国际经济与贸易专业党支部</w:t>
            </w:r>
          </w:p>
        </w:tc>
        <w:tc>
          <w:tcPr>
            <w:tcW w:w="4992"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创新主题党日载体，探索学生党员教育管理新模式</w:t>
            </w:r>
          </w:p>
        </w:tc>
      </w:tr>
    </w:tbl>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left="0" w:leftChars="0" w:right="0" w:rightChars="0" w:firstLine="0" w:firstLineChars="0"/>
        <w:jc w:val="both"/>
        <w:textAlignment w:val="auto"/>
        <w:outlineLvl w:val="9"/>
        <w:rPr>
          <w:rFonts w:hint="eastAsia" w:ascii="仿宋_GB2312" w:eastAsia="仿宋_GB2312"/>
          <w:sz w:val="32"/>
          <w:szCs w:val="32"/>
        </w:rPr>
      </w:pPr>
      <w:r>
        <w:rPr>
          <w:rFonts w:hint="eastAsia" w:ascii="仿宋_GB2312" w:hAnsi="仿宋_GB2312" w:eastAsia="仿宋_GB2312" w:cs="仿宋_GB2312"/>
          <w:sz w:val="24"/>
          <w:szCs w:val="24"/>
        </w:rPr>
        <w:br w:type="page"/>
      </w:r>
      <w:r>
        <w:rPr>
          <w:rFonts w:hint="eastAsia" w:ascii="仿宋_GB2312" w:hAnsi="仿宋_GB2312" w:eastAsia="仿宋_GB2312" w:cs="仿宋_GB2312"/>
          <w:b/>
          <w:bCs w:val="0"/>
          <w:sz w:val="32"/>
          <w:szCs w:val="32"/>
          <w:lang w:val="en-US" w:eastAsia="zh-CN"/>
        </w:rPr>
        <w:t>3.</w:t>
      </w:r>
      <w:r>
        <w:rPr>
          <w:rFonts w:hint="eastAsia" w:ascii="仿宋_GB2312" w:hAnsi="仿宋_GB2312" w:eastAsia="仿宋_GB2312" w:cs="仿宋_GB2312"/>
          <w:b/>
          <w:bCs w:val="0"/>
          <w:sz w:val="32"/>
          <w:szCs w:val="32"/>
          <w:lang w:eastAsia="zh-CN"/>
        </w:rPr>
        <w:t>三</w:t>
      </w:r>
      <w:r>
        <w:rPr>
          <w:rFonts w:hint="eastAsia" w:ascii="仿宋_GB2312" w:hAnsi="仿宋_GB2312" w:eastAsia="仿宋_GB2312" w:cs="仿宋_GB2312"/>
          <w:b/>
          <w:bCs w:val="0"/>
          <w:sz w:val="32"/>
          <w:szCs w:val="32"/>
        </w:rPr>
        <w:t>等奖</w:t>
      </w:r>
      <w:r>
        <w:rPr>
          <w:rFonts w:hint="eastAsia" w:ascii="仿宋_GB2312" w:hAnsi="仿宋_GB2312" w:eastAsia="仿宋_GB2312" w:cs="仿宋_GB2312"/>
          <w:b/>
          <w:bCs w:val="0"/>
          <w:sz w:val="32"/>
          <w:szCs w:val="32"/>
          <w:lang w:val="en-US" w:eastAsia="zh-CN"/>
        </w:rPr>
        <w:t>3</w:t>
      </w:r>
      <w:r>
        <w:rPr>
          <w:rFonts w:hint="eastAsia" w:ascii="仿宋_GB2312" w:hAnsi="仿宋_GB2312" w:eastAsia="仿宋_GB2312" w:cs="仿宋_GB2312"/>
          <w:b/>
          <w:bCs w:val="0"/>
          <w:sz w:val="32"/>
          <w:szCs w:val="32"/>
        </w:rPr>
        <w:t>0项</w:t>
      </w:r>
    </w:p>
    <w:tbl>
      <w:tblPr>
        <w:tblStyle w:val="6"/>
        <w:tblW w:w="9336" w:type="dxa"/>
        <w:jc w:val="center"/>
        <w:tblInd w:w="0" w:type="dxa"/>
        <w:tblLayout w:type="fixed"/>
        <w:tblCellMar>
          <w:top w:w="0" w:type="dxa"/>
          <w:left w:w="108" w:type="dxa"/>
          <w:bottom w:w="0" w:type="dxa"/>
          <w:right w:w="108" w:type="dxa"/>
        </w:tblCellMar>
      </w:tblPr>
      <w:tblGrid>
        <w:gridCol w:w="552"/>
        <w:gridCol w:w="4293"/>
        <w:gridCol w:w="4491"/>
      </w:tblGrid>
      <w:tr>
        <w:tblPrEx>
          <w:tblLayout w:type="fixed"/>
          <w:tblCellMar>
            <w:top w:w="0" w:type="dxa"/>
            <w:left w:w="108" w:type="dxa"/>
            <w:bottom w:w="0" w:type="dxa"/>
            <w:right w:w="108" w:type="dxa"/>
          </w:tblCellMar>
        </w:tblPrEx>
        <w:trPr>
          <w:trHeight w:val="737" w:hRule="atLeast"/>
          <w:jc w:val="center"/>
        </w:trPr>
        <w:tc>
          <w:tcPr>
            <w:tcW w:w="55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293"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lang w:eastAsia="zh-CN"/>
              </w:rPr>
            </w:pPr>
            <w:r>
              <w:rPr>
                <w:rFonts w:hint="eastAsia" w:ascii="黑体" w:hAnsi="黑体" w:eastAsia="黑体" w:cs="黑体"/>
                <w:color w:val="000000"/>
                <w:kern w:val="0"/>
                <w:sz w:val="24"/>
                <w:szCs w:val="24"/>
                <w:lang w:eastAsia="zh-CN"/>
              </w:rPr>
              <w:t>党支部名称</w:t>
            </w:r>
          </w:p>
        </w:tc>
        <w:tc>
          <w:tcPr>
            <w:tcW w:w="4491"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lang w:eastAsia="zh-CN"/>
              </w:rPr>
              <w:t>项目名称</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w w:val="1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厦门大学学生工作部（处）第一、第二党支部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把政治建设摆在首位让支部工作严起来</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福建师范大学生命科学学院生物科学系党支部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打造党建引领服务载体，打通服务“最后一公里”</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3</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福建农林大学林学院水土保持系教工党支部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党旗引领、专业引导，共筑长汀“绿水青山”</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4</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福建农林大学计算机与信息学院 e修哥志愿服务团党支部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弘扬志愿精神 践行初心使命</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5</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福建医科大学机关学生工作处党支部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建设服务型党支部，做扶贫必扶智的践行者</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6</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福建中医药大学康复医学院教工党支部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“3721”增四力，共筑中医康复梦</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7</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Style w:val="9"/>
                <w:rFonts w:hAnsi="宋体"/>
                <w:sz w:val="24"/>
                <w:szCs w:val="24"/>
                <w:lang w:val="en-US" w:eastAsia="zh-CN" w:bidi="ar"/>
              </w:rPr>
            </w:pPr>
            <w:r>
              <w:rPr>
                <w:rFonts w:hint="eastAsia" w:ascii="仿宋_GB2312" w:hAnsi="宋体" w:eastAsia="仿宋_GB2312" w:cs="仿宋_GB2312"/>
                <w:i w:val="0"/>
                <w:color w:val="000000"/>
                <w:kern w:val="0"/>
                <w:sz w:val="24"/>
                <w:szCs w:val="24"/>
                <w:u w:val="none"/>
                <w:lang w:val="en-US" w:eastAsia="zh-CN" w:bidi="ar"/>
              </w:rPr>
              <w:t>集美大学信息工程学院学生第六党支部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发挥“头雁效应”，头雁领群雁展风采</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8</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福建工程学院马克思主义学院原理教研部党支部、人文学院2017级学生党支部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“协同思政·全方位育人”，共建共创中提升育人成效</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9</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福建工程学院材料科学技术党支部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党员教师的初心与梦想</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10</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厦门理工学院马克思主义学院教工第二党支部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合力打造课程思政，同心同向培育新人</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11</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泉州师范学院机关第四党支部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过政治生日，忆入党初心</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12</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莆田学院信息工程学院学生第三党支部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“坚定文化自信，培育时代新人”——学生党支部践行文化自信、推广文化创新模式探索</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13</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龙岩学院资源工程学院学生第一党支部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同心抗“疫”,“易”起行动</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14</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福建江夏学院工商管理学院教工第一党支部、学生第一党支部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践行“课程思政”教学改革，创新“红色课程”党员教育</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15</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宁德师范学院教育与艺术学院教师第一支部委员会</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以“三岗融合”建设为载体,基层党建助推新时代师德师风建设</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16</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厦门医学院公共卫生与医学技术系第二党支部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党员导师结对帮扶，促进学生健康成长</w:t>
            </w:r>
          </w:p>
        </w:tc>
      </w:tr>
      <w:tr>
        <w:tblPrEx>
          <w:tblLayout w:type="fixed"/>
          <w:tblCellMar>
            <w:top w:w="0" w:type="dxa"/>
            <w:left w:w="108" w:type="dxa"/>
            <w:bottom w:w="0" w:type="dxa"/>
            <w:right w:w="108" w:type="dxa"/>
          </w:tblCellMar>
        </w:tblPrEx>
        <w:trPr>
          <w:trHeight w:val="1020" w:hRule="exact"/>
          <w:jc w:val="center"/>
        </w:trPr>
        <w:tc>
          <w:tcPr>
            <w:tcW w:w="55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17</w:t>
            </w:r>
          </w:p>
        </w:tc>
        <w:tc>
          <w:tcPr>
            <w:tcW w:w="4293"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福建教育学院校长研修部直属党支部</w:t>
            </w:r>
          </w:p>
        </w:tc>
        <w:tc>
          <w:tcPr>
            <w:tcW w:w="4491"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创新培训模式，助力闽派校长成长</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18</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福建教育学院体育与艺术研修部直属党支部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坚守教育报国初心</w:t>
            </w:r>
            <w:r>
              <w:rPr>
                <w:rFonts w:ascii="华文中宋" w:hAnsi="华文中宋" w:eastAsia="华文中宋" w:cs="华文中宋"/>
                <w:i w:val="0"/>
                <w:color w:val="000000"/>
                <w:kern w:val="0"/>
                <w:sz w:val="24"/>
                <w:szCs w:val="24"/>
                <w:u w:val="none"/>
                <w:lang w:val="en-US" w:eastAsia="zh-CN" w:bidi="ar"/>
              </w:rPr>
              <w:t>，</w:t>
            </w:r>
            <w:r>
              <w:rPr>
                <w:rFonts w:hint="eastAsia" w:ascii="仿宋_GB2312" w:hAnsi="宋体" w:eastAsia="仿宋_GB2312" w:cs="仿宋_GB2312"/>
                <w:i w:val="0"/>
                <w:color w:val="000000"/>
                <w:kern w:val="0"/>
                <w:sz w:val="24"/>
                <w:szCs w:val="24"/>
                <w:u w:val="none"/>
                <w:lang w:val="en-US" w:eastAsia="zh-CN" w:bidi="ar"/>
              </w:rPr>
              <w:t>勇担教育扶贫使命</w:t>
            </w:r>
          </w:p>
        </w:tc>
      </w:tr>
      <w:tr>
        <w:tblPrEx>
          <w:tblLayout w:type="fixed"/>
          <w:tblCellMar>
            <w:top w:w="0" w:type="dxa"/>
            <w:left w:w="108" w:type="dxa"/>
            <w:bottom w:w="0" w:type="dxa"/>
            <w:right w:w="108" w:type="dxa"/>
          </w:tblCellMar>
        </w:tblPrEx>
        <w:trPr>
          <w:trHeight w:val="737" w:hRule="atLeast"/>
          <w:jc w:val="center"/>
        </w:trPr>
        <w:tc>
          <w:tcPr>
            <w:tcW w:w="55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19</w:t>
            </w:r>
          </w:p>
        </w:tc>
        <w:tc>
          <w:tcPr>
            <w:tcW w:w="4293"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福建教育学院办公室党支部</w:t>
            </w:r>
          </w:p>
        </w:tc>
        <w:tc>
          <w:tcPr>
            <w:tcW w:w="4491"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践行“五个坚持”，全方位打造新型服务模式</w:t>
            </w:r>
          </w:p>
        </w:tc>
      </w:tr>
      <w:tr>
        <w:tblPrEx>
          <w:tblLayout w:type="fixed"/>
          <w:tblCellMar>
            <w:top w:w="0" w:type="dxa"/>
            <w:left w:w="108" w:type="dxa"/>
            <w:bottom w:w="0" w:type="dxa"/>
            <w:right w:w="108" w:type="dxa"/>
          </w:tblCellMar>
        </w:tblPrEx>
        <w:trPr>
          <w:trHeight w:val="737" w:hRule="atLeast"/>
          <w:jc w:val="center"/>
        </w:trPr>
        <w:tc>
          <w:tcPr>
            <w:tcW w:w="55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20</w:t>
            </w:r>
          </w:p>
        </w:tc>
        <w:tc>
          <w:tcPr>
            <w:tcW w:w="4293"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福建广播电视大学招生办公室党支部</w:t>
            </w:r>
          </w:p>
        </w:tc>
        <w:tc>
          <w:tcPr>
            <w:tcW w:w="4491" w:type="dxa"/>
            <w:tcBorders>
              <w:top w:val="single" w:color="auto" w:sz="4" w:space="0"/>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发挥成人教育特色，助力农民工完成求学梦</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21</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阳光学院商学院第二教工党支部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kern w:val="0"/>
                <w:sz w:val="24"/>
                <w:szCs w:val="24"/>
              </w:rPr>
            </w:pPr>
            <w:r>
              <w:rPr>
                <w:rFonts w:hint="eastAsia" w:ascii="仿宋_GB2312" w:hAnsi="宋体" w:eastAsia="仿宋_GB2312" w:cs="仿宋_GB2312"/>
                <w:i w:val="0"/>
                <w:color w:val="000000"/>
                <w:kern w:val="0"/>
                <w:sz w:val="24"/>
                <w:szCs w:val="24"/>
                <w:u w:val="none"/>
                <w:lang w:val="en-US" w:eastAsia="zh-CN" w:bidi="ar"/>
              </w:rPr>
              <w:t>党建和科研双推进，提升基层党组织服务育人能力</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22</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Style w:val="9"/>
                <w:rFonts w:hAnsi="宋体"/>
                <w:sz w:val="24"/>
                <w:szCs w:val="24"/>
                <w:lang w:val="en-US" w:eastAsia="zh-CN" w:bidi="ar"/>
              </w:rPr>
            </w:pPr>
            <w:r>
              <w:rPr>
                <w:rFonts w:hint="eastAsia" w:ascii="仿宋_GB2312" w:hAnsi="宋体" w:eastAsia="仿宋_GB2312" w:cs="仿宋_GB2312"/>
                <w:i w:val="0"/>
                <w:color w:val="000000"/>
                <w:kern w:val="0"/>
                <w:sz w:val="24"/>
                <w:szCs w:val="24"/>
                <w:u w:val="none"/>
                <w:lang w:val="en-US" w:eastAsia="zh-CN" w:bidi="ar"/>
              </w:rPr>
              <w:t>阳光学院设计学院学生党支部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红色基因凝聚合力，依托专业服务社会</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23</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泉州职业技术大学人居环境学院党支部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党建联动校地合作，助力美丽乡镇建设</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24</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福建师范大学协和学院马克思主义学院直属党支部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发挥思政教师专业优势，讲好中国故事</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25</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福建师范大学协和学院文化产业系2018级学生第三党支部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“益点益滴”守初心，志愿服务担使命</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26</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福建师范大学协和学院国际商学系2017级学生第一党支部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学习新思想，勇担使命促成长</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27</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福建农林大学金山学院土木工程专业学生第二党支部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并蓄“红十字”精神，创建“三型”党支部</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28</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福建农林大学金山学院教工第二党支部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校企合作促党建，资源共享推教学</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29</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集美大学诚毅学院思政教研部党支部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以优化党内政治生活为重点，推进支部青年教师成长工作坊建设</w:t>
            </w:r>
          </w:p>
        </w:tc>
      </w:tr>
      <w:tr>
        <w:tblPrEx>
          <w:tblLayout w:type="fixed"/>
          <w:tblCellMar>
            <w:top w:w="0" w:type="dxa"/>
            <w:left w:w="108" w:type="dxa"/>
            <w:bottom w:w="0" w:type="dxa"/>
            <w:right w:w="108" w:type="dxa"/>
          </w:tblCellMar>
        </w:tblPrEx>
        <w:trPr>
          <w:trHeight w:val="737" w:hRule="atLeast"/>
          <w:jc w:val="center"/>
        </w:trPr>
        <w:tc>
          <w:tcPr>
            <w:tcW w:w="552"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30</w:t>
            </w:r>
          </w:p>
        </w:tc>
        <w:tc>
          <w:tcPr>
            <w:tcW w:w="429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集美大学诚毅学院体育与艺术系学生第二党支部</w:t>
            </w:r>
          </w:p>
        </w:tc>
        <w:tc>
          <w:tcPr>
            <w:tcW w:w="449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创建“七个有力”党支部，培养“四个合格”大学生党员</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r>
        <w:rPr>
          <w:rFonts w:hint="eastAsia" w:ascii="黑体" w:hAnsi="黑体" w:eastAsia="黑体" w:cs="黑体"/>
          <w:sz w:val="32"/>
          <w:szCs w:val="32"/>
          <w:lang w:val="en-US" w:eastAsia="zh-CN"/>
        </w:rPr>
        <w:t>二、本科高校“三个好”获奖名单</w:t>
      </w:r>
    </w:p>
    <w:p>
      <w:pPr>
        <w:keepNext w:val="0"/>
        <w:keepLines w:val="0"/>
        <w:pageBreakBefore w:val="0"/>
        <w:widowControl w:val="0"/>
        <w:kinsoku/>
        <w:wordWrap/>
        <w:overflowPunct/>
        <w:topLinePunct w:val="0"/>
        <w:autoSpaceDE/>
        <w:autoSpaceDN/>
        <w:bidi w:val="0"/>
        <w:adjustRightInd/>
        <w:snapToGrid/>
        <w:spacing w:after="157"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1.“党员好故事”获奖名单</w:t>
      </w:r>
    </w:p>
    <w:tbl>
      <w:tblPr>
        <w:tblStyle w:val="7"/>
        <w:tblW w:w="98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249"/>
        <w:gridCol w:w="3821"/>
        <w:gridCol w:w="42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59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1249"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姓名</w:t>
            </w:r>
          </w:p>
        </w:tc>
        <w:tc>
          <w:tcPr>
            <w:tcW w:w="3821"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所在党支部</w:t>
            </w:r>
          </w:p>
        </w:tc>
        <w:tc>
          <w:tcPr>
            <w:tcW w:w="4203"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故事标题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马  鑫</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厦门大学附属翔安医院护理党支部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不忘初心挥洒青春，牢记使命不负韶华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念可薇</w:t>
            </w:r>
          </w:p>
        </w:tc>
        <w:tc>
          <w:tcPr>
            <w:tcW w:w="3821"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福州大学人文社会科学学院研究生社会工作党支部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向上向善，成就平凡的伟大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黄欣沂</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福建师范大学数学与信息学院网络空间安全研究创新团队党支部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政治过硬、业务精湛的“双带头人”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林占</w:t>
            </w:r>
            <w:r>
              <w:rPr>
                <w:rFonts w:hint="eastAsia" w:ascii="宋体" w:hAnsi="宋体" w:eastAsia="宋体" w:cs="宋体"/>
                <w:i w:val="0"/>
                <w:color w:val="000000"/>
                <w:kern w:val="0"/>
                <w:sz w:val="24"/>
                <w:szCs w:val="24"/>
                <w:u w:val="none"/>
                <w:lang w:val="en-US" w:eastAsia="zh-CN" w:bidi="ar"/>
              </w:rPr>
              <w:t>熺</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福建农林大学生命科学学院菌草所党支部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追梦路上不停步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吴文伟</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福建医科大学附属协和医院第二十一党支部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初心不改、使命不变的最美逆行者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6</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康德智</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福建医科大学附属第一医院神经外科党支部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一个闪亮的名字——战友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7</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张新安</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福建中医药大学附属人民医院外科四党支部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我在武汉做院感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8</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谢雪榕</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福建中医药大学附属第三人民医院第二支部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天山脚下最美“雪绒花”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9</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庄  重</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集美大学质量管理办公室党支部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让希望的土地有希望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10</w:t>
            </w:r>
          </w:p>
        </w:tc>
        <w:tc>
          <w:tcPr>
            <w:tcW w:w="1249"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陈再生</w:t>
            </w:r>
          </w:p>
        </w:tc>
        <w:tc>
          <w:tcPr>
            <w:tcW w:w="3821"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闽南师范大学马克思主义学院教工第三党支部</w:t>
            </w:r>
          </w:p>
        </w:tc>
        <w:tc>
          <w:tcPr>
            <w:tcW w:w="4203"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马克思主义学院师生心中最美的奋斗者</w:t>
            </w:r>
          </w:p>
        </w:tc>
      </w:tr>
    </w:tbl>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lang w:val="en-US" w:eastAsia="zh-CN"/>
        </w:rPr>
        <w:br w:type="page"/>
      </w:r>
      <w:r>
        <w:rPr>
          <w:rFonts w:hint="eastAsia" w:ascii="仿宋_GB2312" w:hAnsi="仿宋_GB2312" w:eastAsia="仿宋_GB2312" w:cs="仿宋_GB2312"/>
          <w:b/>
          <w:bCs/>
          <w:i w:val="0"/>
          <w:caps w:val="0"/>
          <w:color w:val="333333"/>
          <w:spacing w:val="0"/>
          <w:sz w:val="32"/>
          <w:szCs w:val="32"/>
          <w:shd w:val="clear" w:color="auto" w:fill="FFFFFF"/>
          <w:lang w:val="en-US" w:eastAsia="zh-CN"/>
        </w:rPr>
        <w:t>2.</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书记</w:t>
      </w:r>
      <w:r>
        <w:rPr>
          <w:rFonts w:hint="eastAsia" w:ascii="仿宋_GB2312" w:hAnsi="仿宋_GB2312" w:eastAsia="仿宋_GB2312" w:cs="仿宋_GB2312"/>
          <w:b/>
          <w:bCs/>
          <w:i w:val="0"/>
          <w:caps w:val="0"/>
          <w:color w:val="333333"/>
          <w:spacing w:val="0"/>
          <w:sz w:val="32"/>
          <w:szCs w:val="32"/>
          <w:shd w:val="clear" w:color="auto" w:fill="FFFFFF"/>
        </w:rPr>
        <w:t>好</w:t>
      </w:r>
      <w:r>
        <w:rPr>
          <w:rFonts w:hint="eastAsia" w:ascii="仿宋_GB2312" w:hAnsi="仿宋_GB2312" w:eastAsia="仿宋_GB2312" w:cs="仿宋_GB2312"/>
          <w:b/>
          <w:bCs/>
          <w:i w:val="0"/>
          <w:caps w:val="0"/>
          <w:color w:val="333333"/>
          <w:spacing w:val="0"/>
          <w:sz w:val="32"/>
          <w:szCs w:val="32"/>
          <w:shd w:val="clear" w:color="auto" w:fill="FFFFFF"/>
          <w:lang w:eastAsia="zh-CN"/>
        </w:rPr>
        <w:t>党课</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获奖</w:t>
      </w:r>
      <w:r>
        <w:rPr>
          <w:rFonts w:hint="eastAsia" w:ascii="仿宋_GB2312" w:hAnsi="仿宋_GB2312" w:eastAsia="仿宋_GB2312" w:cs="仿宋_GB2312"/>
          <w:b/>
          <w:bCs/>
          <w:i w:val="0"/>
          <w:caps w:val="0"/>
          <w:color w:val="333333"/>
          <w:spacing w:val="0"/>
          <w:sz w:val="32"/>
          <w:szCs w:val="32"/>
          <w:shd w:val="clear" w:color="auto" w:fill="FFFFFF"/>
        </w:rPr>
        <w:t>名单</w:t>
      </w:r>
    </w:p>
    <w:tbl>
      <w:tblPr>
        <w:tblStyle w:val="7"/>
        <w:tblW w:w="96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180"/>
        <w:gridCol w:w="4125"/>
        <w:gridCol w:w="3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118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姓名</w:t>
            </w:r>
          </w:p>
        </w:tc>
        <w:tc>
          <w:tcPr>
            <w:tcW w:w="4125"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val="en-US" w:eastAsia="zh-CN"/>
              </w:rPr>
              <w:t>所在党支部及职务</w:t>
            </w:r>
          </w:p>
        </w:tc>
        <w:tc>
          <w:tcPr>
            <w:tcW w:w="3708"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党课题目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谢宏忠</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福建师范大学公共管理学院社会保障系党支部书记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新时代高校师德建设纵横谈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金程远</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福建师范大学音乐学院2019级本科生党支部书记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“中国之治”的制度“密钥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李  明</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福建农林大学林学院森林资源系教工党支部书记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久久为功守初心，一棵杉木做到底——“洋林精神”主题党课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林  旭</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福建医科大学基础医学院消化道恶性肿瘤教育部重点实验室党支部书记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坚持和加强党的领导，促进双一流高校建设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杨翠玥</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福建医科大学临床医学部弘毅党支部书记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不忘医者初心，共筑健康中国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6</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汪  欣</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福建中医药大学医技药党支部书记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透过战“疫”的思考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7</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郭鸿旭</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闽南师范大学化学化工与环境学院教工第一党支部书记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从网络疫情段子感悟“四个自信”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8</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杨  晓</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闽江学院人文学院教工党支部书记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七十二昼夜战疫情，红色青春耀鄂闽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9</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林  萍</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福建商学院马克思主义直属党支部书记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从战“疫”看中国共产党人的初心和使命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9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10</w:t>
            </w:r>
          </w:p>
        </w:tc>
        <w:tc>
          <w:tcPr>
            <w:tcW w:w="118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李佳曦</w:t>
            </w:r>
          </w:p>
        </w:tc>
        <w:tc>
          <w:tcPr>
            <w:tcW w:w="4125"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福建农林大学金山学院教工第四党支部书记</w:t>
            </w:r>
          </w:p>
        </w:tc>
        <w:tc>
          <w:tcPr>
            <w:tcW w:w="3708"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敬畏生命，敬畏职责，敬畏规章，做一名优秀的思政工作者</w:t>
            </w:r>
          </w:p>
        </w:tc>
      </w:tr>
    </w:tbl>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rPr>
        <w:br w:type="page"/>
      </w:r>
      <w:r>
        <w:rPr>
          <w:rFonts w:hint="eastAsia" w:ascii="仿宋_GB2312" w:hAnsi="仿宋_GB2312" w:eastAsia="仿宋_GB2312" w:cs="仿宋_GB2312"/>
          <w:b/>
          <w:bCs/>
          <w:i w:val="0"/>
          <w:caps w:val="0"/>
          <w:color w:val="333333"/>
          <w:spacing w:val="0"/>
          <w:sz w:val="32"/>
          <w:szCs w:val="32"/>
          <w:shd w:val="clear" w:color="auto" w:fill="FFFFFF"/>
          <w:lang w:val="en-US" w:eastAsia="zh-CN"/>
        </w:rPr>
        <w:t>3.</w:t>
      </w:r>
      <w:r>
        <w:rPr>
          <w:rFonts w:hint="eastAsia" w:ascii="仿宋_GB2312" w:hAnsi="仿宋_GB2312" w:eastAsia="仿宋_GB2312" w:cs="仿宋_GB2312"/>
          <w:b/>
          <w:bCs/>
          <w:i w:val="0"/>
          <w:caps w:val="0"/>
          <w:color w:val="333333"/>
          <w:spacing w:val="0"/>
          <w:sz w:val="32"/>
          <w:szCs w:val="32"/>
          <w:shd w:val="clear" w:color="auto" w:fill="FFFFFF"/>
        </w:rPr>
        <w:t>“支部好案例”</w:t>
      </w:r>
      <w:r>
        <w:rPr>
          <w:rFonts w:hint="eastAsia" w:ascii="仿宋_GB2312" w:hAnsi="仿宋_GB2312" w:eastAsia="仿宋_GB2312" w:cs="仿宋_GB2312"/>
          <w:b/>
          <w:bCs/>
          <w:i w:val="0"/>
          <w:caps w:val="0"/>
          <w:color w:val="333333"/>
          <w:spacing w:val="0"/>
          <w:sz w:val="32"/>
          <w:szCs w:val="32"/>
          <w:shd w:val="clear" w:color="auto" w:fill="FFFFFF"/>
          <w:lang w:eastAsia="zh-CN"/>
        </w:rPr>
        <w:t>获奖</w:t>
      </w:r>
      <w:r>
        <w:rPr>
          <w:rFonts w:hint="eastAsia" w:ascii="仿宋_GB2312" w:hAnsi="仿宋_GB2312" w:eastAsia="仿宋_GB2312" w:cs="仿宋_GB2312"/>
          <w:b/>
          <w:bCs/>
          <w:i w:val="0"/>
          <w:caps w:val="0"/>
          <w:color w:val="333333"/>
          <w:spacing w:val="0"/>
          <w:sz w:val="32"/>
          <w:szCs w:val="32"/>
          <w:shd w:val="clear" w:color="auto" w:fill="FFFFFF"/>
        </w:rPr>
        <w:t>名单</w:t>
      </w:r>
    </w:p>
    <w:tbl>
      <w:tblPr>
        <w:tblStyle w:val="7"/>
        <w:tblW w:w="928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9"/>
        <w:gridCol w:w="4246"/>
        <w:gridCol w:w="4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589"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4246"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党支部名称</w:t>
            </w:r>
          </w:p>
        </w:tc>
        <w:tc>
          <w:tcPr>
            <w:tcW w:w="444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厦门大学医学院白衣天使先锋党支部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发挥医学学科优势，助力健康西藏建设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华侨大学哲学与社会发展学院研究生第二党支部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“学·思·行”三位一体，探寻形式丰富的党日活动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福州大学石油化工学院国家催化中心党支部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在重大科研项目上组建的临时党支部如何发挥战斗堡垒作用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福建师范大学光电与信息工程学院信息光子学研究中心党支部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四个引领双向提升，为科研团队支部强“根”固“魂”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福建医科大学附属第二医院第二批支援武汉医疗队临时党支部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党建“五引领” 让党旗在抗疫一线高高飘扬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6</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福建中医药大学机关第五党支部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“123456”工作法 助力打赢疫情防控阻击战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7</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莆田学院环境与生物工程学院第一党支部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从习近平总书记在闽工作期间对木兰溪治理的重要理念和生动实践中悟初心、担使命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8</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龙岩学院经济与管理学院学生第一党支部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教育扶贫，做乡村科教梦想播种者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9</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福建江夏学院设计与创意学院学生第二党支部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红心链接永定“中央红色交通线”青春助力闽西红色革命文化保护和传承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jc w:val="center"/>
        </w:trPr>
        <w:tc>
          <w:tcPr>
            <w:tcW w:w="589"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10</w:t>
            </w:r>
          </w:p>
        </w:tc>
        <w:tc>
          <w:tcPr>
            <w:tcW w:w="4246"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宁德师范学院教育与艺术学院文峰小学顶岗实习学生党支部</w:t>
            </w:r>
          </w:p>
        </w:tc>
        <w:tc>
          <w:tcPr>
            <w:tcW w:w="4447" w:type="dxa"/>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在教育扶贫中培育大学生党员教育报国的理想信念</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lang w:val="en-US" w:eastAsia="zh-CN"/>
        </w:rPr>
        <w:sectPr>
          <w:footerReference r:id="rId3" w:type="default"/>
          <w:pgSz w:w="11906" w:h="16838"/>
          <w:pgMar w:top="1440" w:right="1474" w:bottom="1440" w:left="1587" w:header="851" w:footer="992" w:gutter="0"/>
          <w:pgNumType w:fmt="numberInDash"/>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三、高职高专院校党支部工作“立项活动”优秀成果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楷体_GB2312" w:hAnsi="楷体_GB2312" w:eastAsia="楷体_GB2312" w:cs="楷体_GB2312"/>
          <w:b/>
          <w:bCs/>
          <w:sz w:val="32"/>
          <w:szCs w:val="32"/>
        </w:rPr>
      </w:pPr>
      <w:r>
        <w:rPr>
          <w:rFonts w:hint="eastAsia" w:ascii="仿宋_GB2312" w:hAnsi="仿宋_GB2312" w:eastAsia="仿宋_GB2312" w:cs="仿宋_GB2312"/>
          <w:b/>
          <w:bCs w:val="0"/>
          <w:sz w:val="32"/>
          <w:szCs w:val="32"/>
          <w:lang w:val="en-US" w:eastAsia="zh-CN"/>
        </w:rPr>
        <w:t>1.</w:t>
      </w:r>
      <w:r>
        <w:rPr>
          <w:rFonts w:hint="eastAsia" w:ascii="仿宋_GB2312" w:hAnsi="仿宋_GB2312" w:eastAsia="仿宋_GB2312" w:cs="仿宋_GB2312"/>
          <w:b/>
          <w:bCs w:val="0"/>
          <w:sz w:val="32"/>
          <w:szCs w:val="32"/>
        </w:rPr>
        <w:t>一等奖</w:t>
      </w:r>
      <w:r>
        <w:rPr>
          <w:rFonts w:hint="eastAsia" w:ascii="仿宋_GB2312" w:hAnsi="仿宋_GB2312" w:eastAsia="仿宋_GB2312" w:cs="仿宋_GB2312"/>
          <w:b/>
          <w:bCs w:val="0"/>
          <w:sz w:val="32"/>
          <w:szCs w:val="32"/>
          <w:lang w:val="en-US" w:eastAsia="zh-CN"/>
        </w:rPr>
        <w:t>5</w:t>
      </w:r>
      <w:r>
        <w:rPr>
          <w:rFonts w:hint="eastAsia" w:ascii="仿宋_GB2312" w:hAnsi="仿宋_GB2312" w:eastAsia="仿宋_GB2312" w:cs="仿宋_GB2312"/>
          <w:b/>
          <w:bCs w:val="0"/>
          <w:sz w:val="32"/>
          <w:szCs w:val="32"/>
        </w:rPr>
        <w:t>项</w:t>
      </w:r>
    </w:p>
    <w:tbl>
      <w:tblPr>
        <w:tblStyle w:val="6"/>
        <w:tblW w:w="9775" w:type="dxa"/>
        <w:jc w:val="center"/>
        <w:tblInd w:w="-34" w:type="dxa"/>
        <w:tblLayout w:type="fixed"/>
        <w:tblCellMar>
          <w:top w:w="0" w:type="dxa"/>
          <w:left w:w="108" w:type="dxa"/>
          <w:bottom w:w="0" w:type="dxa"/>
          <w:right w:w="108" w:type="dxa"/>
        </w:tblCellMar>
      </w:tblPr>
      <w:tblGrid>
        <w:gridCol w:w="563"/>
        <w:gridCol w:w="4151"/>
        <w:gridCol w:w="5061"/>
      </w:tblGrid>
      <w:tr>
        <w:tblPrEx>
          <w:tblLayout w:type="fixed"/>
          <w:tblCellMar>
            <w:top w:w="0" w:type="dxa"/>
            <w:left w:w="108" w:type="dxa"/>
            <w:bottom w:w="0" w:type="dxa"/>
            <w:right w:w="108" w:type="dxa"/>
          </w:tblCellMar>
        </w:tblPrEx>
        <w:trPr>
          <w:trHeight w:val="743" w:hRule="atLeast"/>
          <w:jc w:val="center"/>
        </w:trPr>
        <w:tc>
          <w:tcPr>
            <w:tcW w:w="563"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151"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lang w:eastAsia="zh-CN"/>
              </w:rPr>
              <w:t>党</w:t>
            </w:r>
            <w:r>
              <w:rPr>
                <w:rFonts w:hint="eastAsia" w:ascii="黑体" w:hAnsi="黑体" w:eastAsia="黑体" w:cs="黑体"/>
                <w:color w:val="000000"/>
                <w:kern w:val="0"/>
                <w:sz w:val="24"/>
                <w:szCs w:val="24"/>
              </w:rPr>
              <w:t>支部</w:t>
            </w:r>
            <w:r>
              <w:rPr>
                <w:rFonts w:hint="eastAsia" w:ascii="黑体" w:hAnsi="黑体" w:eastAsia="黑体" w:cs="黑体"/>
                <w:color w:val="000000"/>
                <w:kern w:val="0"/>
                <w:sz w:val="24"/>
                <w:szCs w:val="24"/>
                <w:lang w:eastAsia="zh-CN"/>
              </w:rPr>
              <w:t>名称</w:t>
            </w:r>
          </w:p>
        </w:tc>
        <w:tc>
          <w:tcPr>
            <w:tcW w:w="5061"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rPr>
              <w:t>项目名称</w:t>
            </w:r>
          </w:p>
        </w:tc>
      </w:tr>
      <w:tr>
        <w:tblPrEx>
          <w:tblLayout w:type="fixed"/>
          <w:tblCellMar>
            <w:top w:w="0" w:type="dxa"/>
            <w:left w:w="108" w:type="dxa"/>
            <w:bottom w:w="0" w:type="dxa"/>
            <w:right w:w="108" w:type="dxa"/>
          </w:tblCellMar>
        </w:tblPrEx>
        <w:trPr>
          <w:trHeight w:val="680" w:hRule="atLeast"/>
          <w:jc w:val="center"/>
        </w:trPr>
        <w:tc>
          <w:tcPr>
            <w:tcW w:w="563"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1</w:t>
            </w:r>
          </w:p>
        </w:tc>
        <w:tc>
          <w:tcPr>
            <w:tcW w:w="415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福建林业职业技术学院自动化工程系教工党支部</w:t>
            </w:r>
          </w:p>
        </w:tc>
        <w:tc>
          <w:tcPr>
            <w:tcW w:w="506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以“五个一”工程为载体，充分发挥党员先锋模范作用</w:t>
            </w:r>
          </w:p>
        </w:tc>
      </w:tr>
      <w:tr>
        <w:tblPrEx>
          <w:tblLayout w:type="fixed"/>
          <w:tblCellMar>
            <w:top w:w="0" w:type="dxa"/>
            <w:left w:w="108" w:type="dxa"/>
            <w:bottom w:w="0" w:type="dxa"/>
            <w:right w:w="108" w:type="dxa"/>
          </w:tblCellMar>
        </w:tblPrEx>
        <w:trPr>
          <w:trHeight w:val="680" w:hRule="atLeast"/>
          <w:jc w:val="center"/>
        </w:trPr>
        <w:tc>
          <w:tcPr>
            <w:tcW w:w="563"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2</w:t>
            </w:r>
          </w:p>
        </w:tc>
        <w:tc>
          <w:tcPr>
            <w:tcW w:w="415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闽西职业技术学院信息与制造学院第六支部</w:t>
            </w:r>
          </w:p>
        </w:tc>
        <w:tc>
          <w:tcPr>
            <w:tcW w:w="506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发挥党员模范带头作用，创建党建工作进学生社区新模式</w:t>
            </w:r>
          </w:p>
        </w:tc>
      </w:tr>
      <w:tr>
        <w:tblPrEx>
          <w:tblLayout w:type="fixed"/>
          <w:tblCellMar>
            <w:top w:w="0" w:type="dxa"/>
            <w:left w:w="108" w:type="dxa"/>
            <w:bottom w:w="0" w:type="dxa"/>
            <w:right w:w="108" w:type="dxa"/>
          </w:tblCellMar>
        </w:tblPrEx>
        <w:trPr>
          <w:trHeight w:val="680" w:hRule="atLeast"/>
          <w:jc w:val="center"/>
        </w:trPr>
        <w:tc>
          <w:tcPr>
            <w:tcW w:w="563"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3</w:t>
            </w:r>
          </w:p>
        </w:tc>
        <w:tc>
          <w:tcPr>
            <w:tcW w:w="415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黎明职业大学材料与化学工程学院教工党支部</w:t>
            </w:r>
          </w:p>
        </w:tc>
        <w:tc>
          <w:tcPr>
            <w:tcW w:w="506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打造校地共建“六项工程”，建立校地共建长效机制</w:t>
            </w:r>
          </w:p>
        </w:tc>
      </w:tr>
      <w:tr>
        <w:tblPrEx>
          <w:tblLayout w:type="fixed"/>
          <w:tblCellMar>
            <w:top w:w="0" w:type="dxa"/>
            <w:left w:w="108" w:type="dxa"/>
            <w:bottom w:w="0" w:type="dxa"/>
            <w:right w:w="108" w:type="dxa"/>
          </w:tblCellMar>
        </w:tblPrEx>
        <w:trPr>
          <w:trHeight w:val="680" w:hRule="atLeast"/>
          <w:jc w:val="center"/>
        </w:trPr>
        <w:tc>
          <w:tcPr>
            <w:tcW w:w="563"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4</w:t>
            </w:r>
          </w:p>
        </w:tc>
        <w:tc>
          <w:tcPr>
            <w:tcW w:w="415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福建水利电力职业技术学院水利工程系第二党支部</w:t>
            </w:r>
          </w:p>
        </w:tc>
        <w:tc>
          <w:tcPr>
            <w:tcW w:w="5061"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构建“8471”模式，持续创优新时代党建质量</w:t>
            </w:r>
          </w:p>
        </w:tc>
      </w:tr>
      <w:tr>
        <w:tblPrEx>
          <w:tblLayout w:type="fixed"/>
          <w:tblCellMar>
            <w:top w:w="0" w:type="dxa"/>
            <w:left w:w="108" w:type="dxa"/>
            <w:bottom w:w="0" w:type="dxa"/>
            <w:right w:w="108" w:type="dxa"/>
          </w:tblCellMar>
        </w:tblPrEx>
        <w:trPr>
          <w:trHeight w:val="680" w:hRule="atLeast"/>
          <w:jc w:val="center"/>
        </w:trPr>
        <w:tc>
          <w:tcPr>
            <w:tcW w:w="563"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宋体" w:eastAsia="仿宋_GB2312" w:cs="宋体"/>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5</w:t>
            </w:r>
          </w:p>
        </w:tc>
        <w:tc>
          <w:tcPr>
            <w:tcW w:w="4151"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漳州卫生职业学院护理系学生第一党支部</w:t>
            </w:r>
          </w:p>
        </w:tc>
        <w:tc>
          <w:tcPr>
            <w:tcW w:w="5061"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lang w:eastAsia="zh-CN"/>
              </w:rPr>
            </w:pPr>
            <w:r>
              <w:rPr>
                <w:rFonts w:hint="eastAsia" w:ascii="仿宋_GB2312" w:hAnsi="宋体" w:eastAsia="仿宋_GB2312" w:cs="仿宋_GB2312"/>
                <w:i w:val="0"/>
                <w:color w:val="000000"/>
                <w:kern w:val="0"/>
                <w:sz w:val="24"/>
                <w:szCs w:val="24"/>
                <w:u w:val="none"/>
                <w:lang w:val="en-US" w:eastAsia="zh-CN" w:bidi="ar"/>
              </w:rPr>
              <w:t>坚持“四化一核心”打造学生党员培育新模式</w:t>
            </w:r>
          </w:p>
        </w:tc>
      </w:tr>
    </w:tbl>
    <w:p>
      <w:pPr>
        <w:keepNext w:val="0"/>
        <w:keepLines w:val="0"/>
        <w:pageBreakBefore w:val="0"/>
        <w:widowControl w:val="0"/>
        <w:kinsoku/>
        <w:wordWrap/>
        <w:overflowPunct/>
        <w:topLinePunct w:val="0"/>
        <w:autoSpaceDE/>
        <w:autoSpaceDN/>
        <w:bidi w:val="0"/>
        <w:adjustRightInd/>
        <w:snapToGrid/>
        <w:spacing w:before="206" w:beforeLines="50" w:line="600" w:lineRule="exact"/>
        <w:ind w:left="0" w:leftChars="0" w:right="0" w:rightChars="0" w:firstLine="0" w:firstLineChars="0"/>
        <w:jc w:val="both"/>
        <w:textAlignment w:val="auto"/>
        <w:outlineLvl w:val="9"/>
        <w:rPr>
          <w:rFonts w:hint="eastAsia" w:ascii="楷体_GB2312" w:hAnsi="楷体_GB2312" w:eastAsia="楷体_GB2312" w:cs="楷体_GB2312"/>
          <w:b/>
          <w:bCs/>
          <w:sz w:val="32"/>
          <w:szCs w:val="32"/>
        </w:rPr>
      </w:pPr>
      <w:r>
        <w:rPr>
          <w:rFonts w:hint="eastAsia" w:ascii="仿宋_GB2312" w:hAnsi="仿宋_GB2312" w:eastAsia="仿宋_GB2312" w:cs="仿宋_GB2312"/>
          <w:b/>
          <w:bCs w:val="0"/>
          <w:sz w:val="32"/>
          <w:szCs w:val="32"/>
          <w:lang w:val="en-US" w:eastAsia="zh-CN"/>
        </w:rPr>
        <w:t>2.</w:t>
      </w:r>
      <w:r>
        <w:rPr>
          <w:rFonts w:hint="eastAsia" w:ascii="仿宋_GB2312" w:hAnsi="仿宋_GB2312" w:eastAsia="仿宋_GB2312" w:cs="仿宋_GB2312"/>
          <w:b/>
          <w:bCs w:val="0"/>
          <w:sz w:val="32"/>
          <w:szCs w:val="32"/>
          <w:lang w:eastAsia="zh-CN"/>
        </w:rPr>
        <w:t>二等奖</w:t>
      </w:r>
      <w:r>
        <w:rPr>
          <w:rFonts w:hint="eastAsia" w:ascii="仿宋_GB2312" w:hAnsi="仿宋_GB2312" w:eastAsia="仿宋_GB2312" w:cs="仿宋_GB2312"/>
          <w:b/>
          <w:bCs w:val="0"/>
          <w:sz w:val="32"/>
          <w:szCs w:val="32"/>
          <w:lang w:val="en-US" w:eastAsia="zh-CN"/>
        </w:rPr>
        <w:t>1</w:t>
      </w:r>
      <w:r>
        <w:rPr>
          <w:rFonts w:hint="eastAsia" w:ascii="仿宋_GB2312" w:hAnsi="仿宋_GB2312" w:eastAsia="仿宋_GB2312" w:cs="仿宋_GB2312"/>
          <w:b/>
          <w:bCs w:val="0"/>
          <w:sz w:val="32"/>
          <w:szCs w:val="32"/>
          <w:lang w:eastAsia="zh-CN"/>
        </w:rPr>
        <w:t>0项</w:t>
      </w:r>
    </w:p>
    <w:tbl>
      <w:tblPr>
        <w:tblStyle w:val="6"/>
        <w:tblW w:w="9817" w:type="dxa"/>
        <w:jc w:val="center"/>
        <w:tblInd w:w="-34" w:type="dxa"/>
        <w:tblLayout w:type="fixed"/>
        <w:tblCellMar>
          <w:top w:w="0" w:type="dxa"/>
          <w:left w:w="108" w:type="dxa"/>
          <w:bottom w:w="0" w:type="dxa"/>
          <w:right w:w="108" w:type="dxa"/>
        </w:tblCellMar>
      </w:tblPr>
      <w:tblGrid>
        <w:gridCol w:w="585"/>
        <w:gridCol w:w="4150"/>
        <w:gridCol w:w="5082"/>
      </w:tblGrid>
      <w:tr>
        <w:tblPrEx>
          <w:tblLayout w:type="fixed"/>
          <w:tblCellMar>
            <w:top w:w="0" w:type="dxa"/>
            <w:left w:w="108" w:type="dxa"/>
            <w:bottom w:w="0" w:type="dxa"/>
            <w:right w:w="108" w:type="dxa"/>
          </w:tblCellMar>
        </w:tblPrEx>
        <w:trPr>
          <w:trHeight w:val="737"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150"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lang w:eastAsia="zh-CN"/>
              </w:rPr>
              <w:t>党支部名称</w:t>
            </w:r>
          </w:p>
        </w:tc>
        <w:tc>
          <w:tcPr>
            <w:tcW w:w="5082"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rPr>
              <w:t>项目名称</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福建船政交通职业学院汽车运用工程系第二党支部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支部共建促自建合作共赢促发展</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2</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漳州职业技术学院机关第十八党支部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不忘初心跟党走，青春奋进正当时——党建引领学生社团建设新格局</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3</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spacing w:val="-10"/>
                <w:kern w:val="0"/>
                <w:sz w:val="24"/>
                <w:szCs w:val="24"/>
              </w:rPr>
            </w:pPr>
            <w:r>
              <w:rPr>
                <w:rFonts w:hint="eastAsia" w:ascii="仿宋_GB2312" w:hAnsi="宋体" w:eastAsia="仿宋_GB2312" w:cs="仿宋_GB2312"/>
                <w:i w:val="0"/>
                <w:color w:val="000000"/>
                <w:kern w:val="0"/>
                <w:sz w:val="24"/>
                <w:szCs w:val="24"/>
                <w:u w:val="none"/>
                <w:lang w:val="en-US" w:eastAsia="zh-CN" w:bidi="ar"/>
              </w:rPr>
              <w:t>福建林业职业技术学院林学系学生第一党支部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校地共建聚合力，打造“党建+”工作新平台</w:t>
            </w:r>
          </w:p>
        </w:tc>
      </w:tr>
      <w:tr>
        <w:tblPrEx>
          <w:tblLayout w:type="fixed"/>
          <w:tblCellMar>
            <w:top w:w="0" w:type="dxa"/>
            <w:left w:w="108" w:type="dxa"/>
            <w:bottom w:w="0" w:type="dxa"/>
            <w:right w:w="108" w:type="dxa"/>
          </w:tblCellMar>
        </w:tblPrEx>
        <w:trPr>
          <w:trHeight w:val="624"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4</w:t>
            </w:r>
          </w:p>
        </w:tc>
        <w:tc>
          <w:tcPr>
            <w:tcW w:w="415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泉州医学高等专科学校检验预防学院教工党支部</w:t>
            </w:r>
          </w:p>
        </w:tc>
        <w:tc>
          <w:tcPr>
            <w:tcW w:w="5082"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戮力同心，厚德践实，助力海西大健康</w:t>
            </w:r>
          </w:p>
        </w:tc>
      </w:tr>
      <w:tr>
        <w:tblPrEx>
          <w:tblLayout w:type="fixed"/>
          <w:tblCellMar>
            <w:top w:w="0" w:type="dxa"/>
            <w:left w:w="108" w:type="dxa"/>
            <w:bottom w:w="0" w:type="dxa"/>
            <w:right w:w="108" w:type="dxa"/>
          </w:tblCellMar>
        </w:tblPrEx>
        <w:trPr>
          <w:trHeight w:val="624" w:hRule="atLeast"/>
          <w:jc w:val="center"/>
        </w:trPr>
        <w:tc>
          <w:tcPr>
            <w:tcW w:w="585"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5</w:t>
            </w:r>
          </w:p>
        </w:tc>
        <w:tc>
          <w:tcPr>
            <w:tcW w:w="4150"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闽西职业技术学院教育系第一支部</w:t>
            </w:r>
          </w:p>
        </w:tc>
        <w:tc>
          <w:tcPr>
            <w:tcW w:w="5082"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发挥党组织引领作用，精准帮扶乡村教育</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6</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黎明职业大学土木建筑工程学院教工第二党支部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推进“党建+”建设，串起校地双赢链条</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7</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福州职业技术学院智能与建筑工程系学生党支部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发挥院系专业优势，助力乡村脱贫攻坚</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8</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闽江师范高等专科学校外语系教师支部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构建“四位一体、知行合育、立德树人”高校基层党建新模式</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9</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厦门城市职业学院财金系党总支办公室党支部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强化三服务，打造“校办、笑办、效办”高质量服务模式</w:t>
            </w:r>
          </w:p>
        </w:tc>
      </w:tr>
      <w:tr>
        <w:tblPrEx>
          <w:tblLayout w:type="fixed"/>
          <w:tblCellMar>
            <w:top w:w="0" w:type="dxa"/>
            <w:left w:w="108" w:type="dxa"/>
            <w:bottom w:w="0" w:type="dxa"/>
            <w:right w:w="108" w:type="dxa"/>
          </w:tblCellMar>
        </w:tblPrEx>
        <w:trPr>
          <w:trHeight w:val="624" w:hRule="atLeast"/>
          <w:jc w:val="center"/>
        </w:trPr>
        <w:tc>
          <w:tcPr>
            <w:tcW w:w="585"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i w:val="0"/>
                <w:color w:val="000000"/>
                <w:kern w:val="0"/>
                <w:sz w:val="24"/>
                <w:szCs w:val="24"/>
                <w:u w:val="none"/>
                <w:lang w:val="en-US" w:eastAsia="zh-CN" w:bidi="ar"/>
              </w:rPr>
              <w:t>10</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湄洲湾职业技术学院工艺美术学院学生党支部</w:t>
            </w:r>
          </w:p>
        </w:tc>
        <w:tc>
          <w:tcPr>
            <w:tcW w:w="508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将党建工作延伸至顶岗实习企业</w:t>
            </w:r>
          </w:p>
        </w:tc>
      </w:tr>
    </w:tbl>
    <w:p>
      <w:pPr>
        <w:keepNext w:val="0"/>
        <w:keepLines w:val="0"/>
        <w:pageBreakBefore w:val="0"/>
        <w:widowControl/>
        <w:kinsoku/>
        <w:wordWrap/>
        <w:overflowPunct/>
        <w:topLinePunct w:val="0"/>
        <w:autoSpaceDE/>
        <w:autoSpaceDN/>
        <w:bidi w:val="0"/>
        <w:adjustRightInd/>
        <w:snapToGrid/>
        <w:spacing w:before="206" w:beforeLines="50" w:after="206" w:afterLines="50" w:line="600" w:lineRule="exact"/>
        <w:ind w:left="0" w:leftChars="0" w:right="0" w:rightChars="0" w:firstLine="0" w:firstLineChars="0"/>
        <w:jc w:val="center"/>
        <w:textAlignment w:val="auto"/>
        <w:outlineLvl w:val="9"/>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lang w:eastAsia="zh-CN"/>
        </w:rPr>
        <w:br w:type="page"/>
      </w:r>
    </w:p>
    <w:p>
      <w:pPr>
        <w:keepNext w:val="0"/>
        <w:keepLines w:val="0"/>
        <w:pageBreakBefore w:val="0"/>
        <w:widowControl/>
        <w:kinsoku/>
        <w:wordWrap/>
        <w:overflowPunct/>
        <w:topLinePunct w:val="0"/>
        <w:autoSpaceDE/>
        <w:autoSpaceDN/>
        <w:bidi w:val="0"/>
        <w:adjustRightInd/>
        <w:snapToGrid/>
        <w:spacing w:before="206" w:beforeLines="50" w:after="206" w:afterLines="50" w:line="600" w:lineRule="exact"/>
        <w:ind w:left="0" w:leftChars="0" w:right="0" w:rightChars="0" w:firstLine="0" w:firstLineChars="0"/>
        <w:jc w:val="both"/>
        <w:textAlignment w:val="auto"/>
        <w:outlineLvl w:val="9"/>
        <w:rPr>
          <w:rFonts w:hint="eastAsia" w:ascii="仿宋_GB2312" w:eastAsia="仿宋_GB2312"/>
          <w:sz w:val="32"/>
          <w:szCs w:val="32"/>
        </w:rPr>
      </w:pPr>
      <w:r>
        <w:rPr>
          <w:rFonts w:hint="eastAsia" w:ascii="仿宋_GB2312" w:hAnsi="仿宋_GB2312" w:eastAsia="仿宋_GB2312" w:cs="仿宋_GB2312"/>
          <w:b/>
          <w:bCs w:val="0"/>
          <w:sz w:val="32"/>
          <w:szCs w:val="32"/>
          <w:lang w:val="en-US" w:eastAsia="zh-CN"/>
        </w:rPr>
        <w:t>3.</w:t>
      </w:r>
      <w:r>
        <w:rPr>
          <w:rFonts w:hint="eastAsia" w:ascii="仿宋_GB2312" w:hAnsi="仿宋_GB2312" w:eastAsia="仿宋_GB2312" w:cs="仿宋_GB2312"/>
          <w:b/>
          <w:bCs w:val="0"/>
          <w:sz w:val="32"/>
          <w:szCs w:val="32"/>
          <w:lang w:eastAsia="zh-CN"/>
        </w:rPr>
        <w:t>三等奖</w:t>
      </w:r>
      <w:r>
        <w:rPr>
          <w:rFonts w:hint="eastAsia" w:ascii="仿宋_GB2312" w:hAnsi="仿宋_GB2312" w:eastAsia="仿宋_GB2312" w:cs="仿宋_GB2312"/>
          <w:b/>
          <w:bCs w:val="0"/>
          <w:sz w:val="32"/>
          <w:szCs w:val="32"/>
          <w:lang w:val="en-US" w:eastAsia="zh-CN"/>
        </w:rPr>
        <w:t>15</w:t>
      </w:r>
      <w:r>
        <w:rPr>
          <w:rFonts w:hint="eastAsia" w:ascii="仿宋_GB2312" w:hAnsi="仿宋_GB2312" w:eastAsia="仿宋_GB2312" w:cs="仿宋_GB2312"/>
          <w:b/>
          <w:bCs w:val="0"/>
          <w:sz w:val="32"/>
          <w:szCs w:val="32"/>
          <w:lang w:eastAsia="zh-CN"/>
        </w:rPr>
        <w:t>项</w:t>
      </w:r>
    </w:p>
    <w:tbl>
      <w:tblPr>
        <w:tblStyle w:val="6"/>
        <w:tblW w:w="9886" w:type="dxa"/>
        <w:jc w:val="center"/>
        <w:tblInd w:w="-166" w:type="dxa"/>
        <w:tblLayout w:type="fixed"/>
        <w:tblCellMar>
          <w:top w:w="0" w:type="dxa"/>
          <w:left w:w="108" w:type="dxa"/>
          <w:bottom w:w="0" w:type="dxa"/>
          <w:right w:w="108" w:type="dxa"/>
        </w:tblCellMar>
      </w:tblPr>
      <w:tblGrid>
        <w:gridCol w:w="620"/>
        <w:gridCol w:w="4150"/>
        <w:gridCol w:w="5116"/>
      </w:tblGrid>
      <w:tr>
        <w:tblPrEx>
          <w:tblLayout w:type="fixed"/>
          <w:tblCellMar>
            <w:top w:w="0" w:type="dxa"/>
            <w:left w:w="108" w:type="dxa"/>
            <w:bottom w:w="0" w:type="dxa"/>
            <w:right w:w="108" w:type="dxa"/>
          </w:tblCellMar>
        </w:tblPrEx>
        <w:trPr>
          <w:trHeight w:val="714" w:hRule="atLeast"/>
          <w:jc w:val="center"/>
        </w:trPr>
        <w:tc>
          <w:tcPr>
            <w:tcW w:w="62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spacing w:val="-10"/>
                <w:kern w:val="0"/>
                <w:sz w:val="24"/>
                <w:szCs w:val="24"/>
              </w:rPr>
            </w:pPr>
            <w:r>
              <w:rPr>
                <w:rFonts w:hint="eastAsia" w:ascii="黑体" w:hAnsi="黑体" w:eastAsia="黑体" w:cs="黑体"/>
                <w:color w:val="000000"/>
                <w:spacing w:val="-10"/>
                <w:kern w:val="0"/>
                <w:sz w:val="24"/>
                <w:szCs w:val="24"/>
              </w:rPr>
              <w:t>序号</w:t>
            </w:r>
          </w:p>
        </w:tc>
        <w:tc>
          <w:tcPr>
            <w:tcW w:w="4150"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lang w:eastAsia="zh-CN"/>
              </w:rPr>
              <w:t>党支部名称</w:t>
            </w:r>
          </w:p>
        </w:tc>
        <w:tc>
          <w:tcPr>
            <w:tcW w:w="5116"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黑体" w:hAnsi="黑体" w:eastAsia="黑体" w:cs="黑体"/>
                <w:color w:val="000000"/>
                <w:kern w:val="0"/>
                <w:sz w:val="24"/>
                <w:szCs w:val="24"/>
              </w:rPr>
            </w:pPr>
            <w:r>
              <w:rPr>
                <w:rFonts w:hint="eastAsia" w:ascii="黑体" w:hAnsi="黑体" w:eastAsia="黑体" w:cs="黑体"/>
                <w:color w:val="000000"/>
                <w:kern w:val="0"/>
                <w:sz w:val="24"/>
                <w:szCs w:val="24"/>
              </w:rPr>
              <w:t>项目名称</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val="en-US" w:eastAsia="zh-CN"/>
              </w:rPr>
              <w:t>1</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漳州职业技术学院人文社科系学生第二党支部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小蜗牛关怀行动——关爱漳州开智学校儿童志愿服务活动</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val="en-US" w:eastAsia="zh-CN"/>
              </w:rPr>
              <w:t>2</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福建信息职业技术学院马克思主义学院直属党支部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举旗引路结对子，凝聚青年跟党走——高职学生思想政治教育途径探索</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3</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福建林业职业技术学院园林系学生党支部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党员“1+X”责任寝室联系制度建立与实践</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4</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黎明职业大学纺织鞋服工程学院学生党支部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打造五位一体思想引领轻武器，创新高校党建思政文化育人新特色</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5</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福建水利电力职业技术学院水利工程系第一党支部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守青护绿“12306”志愿服务传承绿色发展理念</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6</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福州职业技术学院学生工作处团委党支部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探索构建“N+X”党员联系学生长效机制</w:t>
            </w:r>
          </w:p>
        </w:tc>
      </w:tr>
      <w:tr>
        <w:tblPrEx>
          <w:tblLayout w:type="fixed"/>
          <w:tblCellMar>
            <w:top w:w="0" w:type="dxa"/>
            <w:left w:w="108" w:type="dxa"/>
            <w:bottom w:w="0" w:type="dxa"/>
            <w:right w:w="108" w:type="dxa"/>
          </w:tblCellMar>
        </w:tblPrEx>
        <w:trPr>
          <w:trHeight w:val="737" w:hRule="atLeast"/>
          <w:jc w:val="center"/>
        </w:trPr>
        <w:tc>
          <w:tcPr>
            <w:tcW w:w="62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7</w:t>
            </w:r>
          </w:p>
        </w:tc>
        <w:tc>
          <w:tcPr>
            <w:tcW w:w="415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福州职业技术学院交通工程系教师党支部</w:t>
            </w:r>
          </w:p>
        </w:tc>
        <w:tc>
          <w:tcPr>
            <w:tcW w:w="5116"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强化技能大师工作室党建引领，推进党组织治理体系建设</w:t>
            </w:r>
          </w:p>
        </w:tc>
      </w:tr>
      <w:tr>
        <w:tblPrEx>
          <w:tblLayout w:type="fixed"/>
          <w:tblCellMar>
            <w:top w:w="0" w:type="dxa"/>
            <w:left w:w="108" w:type="dxa"/>
            <w:bottom w:w="0" w:type="dxa"/>
            <w:right w:w="108" w:type="dxa"/>
          </w:tblCellMar>
        </w:tblPrEx>
        <w:trPr>
          <w:trHeight w:val="737" w:hRule="atLeast"/>
          <w:jc w:val="center"/>
        </w:trPr>
        <w:tc>
          <w:tcPr>
            <w:tcW w:w="62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8</w:t>
            </w:r>
          </w:p>
        </w:tc>
        <w:tc>
          <w:tcPr>
            <w:tcW w:w="4150"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福建卫生职业技术学院护理系第一党支部</w:t>
            </w:r>
          </w:p>
        </w:tc>
        <w:tc>
          <w:tcPr>
            <w:tcW w:w="5116" w:type="dxa"/>
            <w:tcBorders>
              <w:top w:val="single" w:color="auto" w:sz="4" w:space="0"/>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发挥“双带头人”引领作用，为教育扶贫注入新动力——护理专业精准扶贫委培班一对一帮扶活动</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9</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福建幼儿师范高等专科学校马克思主义学院党支部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开展思政教学“一体六翼”改革，扎实推进新思想“三进”工程</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10</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福建幼儿师范高等专科学校学前教育系学生第三党支部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探索党建工作新模式、拓宽三全育人新途径</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val="en-US" w:eastAsia="zh-CN"/>
              </w:rPr>
              <w:t>11</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漳州卫生职业学院临床医学系教师党支部、学生第一党支部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弘扬红十字精神，构建“五径八措”人才培养新模式</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val="en-US" w:eastAsia="zh-CN"/>
              </w:rPr>
              <w:t>12</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漳州卫生职业学院医学技术系学生第二党支部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成风化人，匠心筑梦——“三向发力”打造党建铸魂工程</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13</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福州墨尔本理工职业学院教师党支部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融中华优秀文化于课堂，创中国好故事传播新路径</w:t>
            </w:r>
          </w:p>
        </w:tc>
      </w:tr>
      <w:tr>
        <w:tblPrEx>
          <w:tblLayout w:type="fixed"/>
          <w:tblCellMar>
            <w:top w:w="0" w:type="dxa"/>
            <w:left w:w="108" w:type="dxa"/>
            <w:bottom w:w="0" w:type="dxa"/>
            <w:right w:w="108" w:type="dxa"/>
          </w:tblCellMar>
        </w:tblPrEx>
        <w:trPr>
          <w:trHeight w:val="737" w:hRule="atLeast"/>
          <w:jc w:val="center"/>
        </w:trPr>
        <w:tc>
          <w:tcPr>
            <w:tcW w:w="62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val="en-US" w:eastAsia="zh-CN"/>
              </w:rPr>
              <w:t>14</w:t>
            </w:r>
          </w:p>
        </w:tc>
        <w:tc>
          <w:tcPr>
            <w:tcW w:w="4150"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厦门华天涉外职业技术学院学生公寓党支部</w:t>
            </w:r>
          </w:p>
        </w:tc>
        <w:tc>
          <w:tcPr>
            <w:tcW w:w="5116"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“自强、自律、自创、自翔 ”四自育人</w:t>
            </w:r>
          </w:p>
        </w:tc>
      </w:tr>
      <w:tr>
        <w:tblPrEx>
          <w:tblLayout w:type="fixed"/>
          <w:tblCellMar>
            <w:top w:w="0" w:type="dxa"/>
            <w:left w:w="108" w:type="dxa"/>
            <w:bottom w:w="0" w:type="dxa"/>
            <w:right w:w="108" w:type="dxa"/>
          </w:tblCellMar>
        </w:tblPrEx>
        <w:trPr>
          <w:trHeight w:val="737" w:hRule="atLeast"/>
          <w:jc w:val="center"/>
        </w:trPr>
        <w:tc>
          <w:tcPr>
            <w:tcW w:w="62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w:t>
            </w:r>
            <w:r>
              <w:rPr>
                <w:rFonts w:hint="eastAsia" w:ascii="仿宋_GB2312" w:hAnsi="仿宋_GB2312" w:eastAsia="仿宋_GB2312" w:cs="仿宋_GB2312"/>
                <w:color w:val="000000"/>
                <w:kern w:val="0"/>
                <w:sz w:val="24"/>
                <w:szCs w:val="24"/>
                <w:lang w:val="en-US" w:eastAsia="zh-CN"/>
              </w:rPr>
              <w:t>5</w:t>
            </w:r>
          </w:p>
        </w:tc>
        <w:tc>
          <w:tcPr>
            <w:tcW w:w="4150"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漳州职业技术学院人文社科系学生第二党支部</w:t>
            </w:r>
          </w:p>
        </w:tc>
        <w:tc>
          <w:tcPr>
            <w:tcW w:w="5116" w:type="dxa"/>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left"/>
              <w:textAlignment w:val="center"/>
              <w:outlineLvl w:val="9"/>
              <w:rPr>
                <w:rFonts w:hint="eastAsia" w:ascii="仿宋_GB2312" w:hAnsi="仿宋_GB2312" w:eastAsia="仿宋_GB2312" w:cs="仿宋_GB2312"/>
                <w:color w:val="000000"/>
                <w:kern w:val="0"/>
                <w:sz w:val="24"/>
                <w:szCs w:val="24"/>
              </w:rPr>
            </w:pPr>
            <w:r>
              <w:rPr>
                <w:rFonts w:hint="eastAsia" w:ascii="仿宋_GB2312" w:hAnsi="宋体" w:eastAsia="仿宋_GB2312" w:cs="仿宋_GB2312"/>
                <w:i w:val="0"/>
                <w:color w:val="000000"/>
                <w:kern w:val="0"/>
                <w:sz w:val="24"/>
                <w:szCs w:val="24"/>
                <w:u w:val="none"/>
                <w:lang w:val="en-US" w:eastAsia="zh-CN" w:bidi="ar"/>
              </w:rPr>
              <w:t>小蜗牛关怀行动——关爱漳州开智学校儿童志愿服务活动</w:t>
            </w:r>
          </w:p>
        </w:tc>
      </w:tr>
    </w:tbl>
    <w:p>
      <w:pPr>
        <w:keepNext w:val="0"/>
        <w:keepLines w:val="0"/>
        <w:pageBreakBefore w:val="0"/>
        <w:widowControl w:val="0"/>
        <w:kinsoku/>
        <w:wordWrap/>
        <w:overflowPunct/>
        <w:topLinePunct w:val="0"/>
        <w:autoSpaceDE/>
        <w:autoSpaceDN/>
        <w:bidi w:val="0"/>
        <w:adjustRightInd/>
        <w:snapToGrid/>
        <w:spacing w:after="206" w:afterLines="50"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rPr>
        <w:br w:type="page"/>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黑体" w:hAnsi="黑体" w:eastAsia="黑体" w:cs="黑体"/>
          <w:sz w:val="32"/>
          <w:szCs w:val="32"/>
          <w:lang w:val="en-US" w:eastAsia="zh-CN"/>
        </w:rPr>
        <w:t>四、高职高专院校“三个好”获奖名单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lang w:val="en-US" w:eastAsia="zh-CN"/>
        </w:rPr>
        <w:t>1.</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党员</w:t>
      </w:r>
      <w:r>
        <w:rPr>
          <w:rFonts w:hint="eastAsia" w:ascii="仿宋_GB2312" w:hAnsi="仿宋_GB2312" w:eastAsia="仿宋_GB2312" w:cs="仿宋_GB2312"/>
          <w:b/>
          <w:bCs/>
          <w:i w:val="0"/>
          <w:caps w:val="0"/>
          <w:color w:val="333333"/>
          <w:spacing w:val="0"/>
          <w:sz w:val="32"/>
          <w:szCs w:val="32"/>
          <w:shd w:val="clear" w:color="auto" w:fill="FFFFFF"/>
        </w:rPr>
        <w:t>好</w:t>
      </w:r>
      <w:r>
        <w:rPr>
          <w:rFonts w:hint="eastAsia" w:ascii="仿宋_GB2312" w:hAnsi="仿宋_GB2312" w:eastAsia="仿宋_GB2312" w:cs="仿宋_GB2312"/>
          <w:b/>
          <w:bCs/>
          <w:i w:val="0"/>
          <w:caps w:val="0"/>
          <w:color w:val="333333"/>
          <w:spacing w:val="0"/>
          <w:sz w:val="32"/>
          <w:szCs w:val="32"/>
          <w:shd w:val="clear" w:color="auto" w:fill="FFFFFF"/>
          <w:lang w:eastAsia="zh-CN"/>
        </w:rPr>
        <w:t>故事</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获奖</w:t>
      </w:r>
      <w:r>
        <w:rPr>
          <w:rFonts w:hint="eastAsia" w:ascii="仿宋_GB2312" w:hAnsi="仿宋_GB2312" w:eastAsia="仿宋_GB2312" w:cs="仿宋_GB2312"/>
          <w:b/>
          <w:bCs/>
          <w:i w:val="0"/>
          <w:caps w:val="0"/>
          <w:color w:val="333333"/>
          <w:spacing w:val="0"/>
          <w:sz w:val="32"/>
          <w:szCs w:val="32"/>
          <w:shd w:val="clear" w:color="auto" w:fill="FFFFFF"/>
        </w:rPr>
        <w:t>名单</w:t>
      </w:r>
    </w:p>
    <w:tbl>
      <w:tblPr>
        <w:tblStyle w:val="7"/>
        <w:tblW w:w="9588" w:type="dxa"/>
        <w:jc w:val="center"/>
        <w:tblInd w:w="-2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1300"/>
        <w:gridCol w:w="4017"/>
        <w:gridCol w:w="3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130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姓名</w:t>
            </w:r>
          </w:p>
        </w:tc>
        <w:tc>
          <w:tcPr>
            <w:tcW w:w="401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所在党支部</w:t>
            </w:r>
          </w:p>
        </w:tc>
        <w:tc>
          <w:tcPr>
            <w:tcW w:w="371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val="en-US" w:eastAsia="zh-CN"/>
              </w:rPr>
              <w:t>故事标题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曾晓光</w:t>
            </w:r>
          </w:p>
        </w:tc>
        <w:tc>
          <w:tcPr>
            <w:tcW w:w="40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黎明职业大学文化传播学院学生党支部</w:t>
            </w:r>
          </w:p>
        </w:tc>
        <w:tc>
          <w:tcPr>
            <w:tcW w:w="371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深耕“互联网＋思政”，创新精准网络育人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吴萍娜</w:t>
            </w:r>
          </w:p>
        </w:tc>
        <w:tc>
          <w:tcPr>
            <w:tcW w:w="40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福州职业技术学院学生工作处团委党支部</w:t>
            </w:r>
          </w:p>
        </w:tc>
        <w:tc>
          <w:tcPr>
            <w:tcW w:w="371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践行“四心”，抗疫有我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洪海涛</w:t>
            </w:r>
          </w:p>
        </w:tc>
        <w:tc>
          <w:tcPr>
            <w:tcW w:w="40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福建电力职业技术学院电力系教工党支部</w:t>
            </w:r>
          </w:p>
        </w:tc>
        <w:tc>
          <w:tcPr>
            <w:tcW w:w="37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三江源头践初心、雪域高原铸电魂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陈海燕</w:t>
            </w:r>
          </w:p>
        </w:tc>
        <w:tc>
          <w:tcPr>
            <w:tcW w:w="40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闽江师范高等专科学校外语系教师党支部</w:t>
            </w:r>
          </w:p>
        </w:tc>
        <w:tc>
          <w:tcPr>
            <w:tcW w:w="371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用大爱做小事，用真心换真情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陈秋平</w:t>
            </w:r>
          </w:p>
        </w:tc>
        <w:tc>
          <w:tcPr>
            <w:tcW w:w="401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泉州幼儿师范高等专科学校学前教育学院永春校区党支部</w:t>
            </w:r>
          </w:p>
        </w:tc>
        <w:tc>
          <w:tcPr>
            <w:tcW w:w="371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平凡的坚守，用初心点亮扶贫路</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lang w:val="en-US" w:eastAsia="zh-CN"/>
        </w:rPr>
        <w:t>2.</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书记</w:t>
      </w:r>
      <w:r>
        <w:rPr>
          <w:rFonts w:hint="eastAsia" w:ascii="仿宋_GB2312" w:hAnsi="仿宋_GB2312" w:eastAsia="仿宋_GB2312" w:cs="仿宋_GB2312"/>
          <w:b/>
          <w:bCs/>
          <w:i w:val="0"/>
          <w:caps w:val="0"/>
          <w:color w:val="333333"/>
          <w:spacing w:val="0"/>
          <w:sz w:val="32"/>
          <w:szCs w:val="32"/>
          <w:shd w:val="clear" w:color="auto" w:fill="FFFFFF"/>
        </w:rPr>
        <w:t>好</w:t>
      </w:r>
      <w:r>
        <w:rPr>
          <w:rFonts w:hint="eastAsia" w:ascii="仿宋_GB2312" w:hAnsi="仿宋_GB2312" w:eastAsia="仿宋_GB2312" w:cs="仿宋_GB2312"/>
          <w:b/>
          <w:bCs/>
          <w:i w:val="0"/>
          <w:caps w:val="0"/>
          <w:color w:val="333333"/>
          <w:spacing w:val="0"/>
          <w:sz w:val="32"/>
          <w:szCs w:val="32"/>
          <w:shd w:val="clear" w:color="auto" w:fill="FFFFFF"/>
          <w:lang w:eastAsia="zh-CN"/>
        </w:rPr>
        <w:t>党课</w:t>
      </w:r>
      <w:r>
        <w:rPr>
          <w:rFonts w:hint="eastAsia" w:ascii="仿宋_GB2312" w:hAnsi="仿宋_GB2312" w:eastAsia="仿宋_GB2312" w:cs="仿宋_GB2312"/>
          <w:b/>
          <w:bCs/>
          <w:i w:val="0"/>
          <w:caps w:val="0"/>
          <w:color w:val="333333"/>
          <w:spacing w:val="0"/>
          <w:sz w:val="32"/>
          <w:szCs w:val="32"/>
          <w:shd w:val="clear" w:color="auto" w:fill="FFFFFF"/>
        </w:rPr>
        <w:t>”</w:t>
      </w:r>
      <w:r>
        <w:rPr>
          <w:rFonts w:hint="eastAsia" w:ascii="仿宋_GB2312" w:hAnsi="仿宋_GB2312" w:eastAsia="仿宋_GB2312" w:cs="仿宋_GB2312"/>
          <w:b/>
          <w:bCs/>
          <w:i w:val="0"/>
          <w:caps w:val="0"/>
          <w:color w:val="333333"/>
          <w:spacing w:val="0"/>
          <w:sz w:val="32"/>
          <w:szCs w:val="32"/>
          <w:shd w:val="clear" w:color="auto" w:fill="FFFFFF"/>
          <w:lang w:eastAsia="zh-CN"/>
        </w:rPr>
        <w:t>获奖</w:t>
      </w:r>
      <w:r>
        <w:rPr>
          <w:rFonts w:hint="eastAsia" w:ascii="仿宋_GB2312" w:hAnsi="仿宋_GB2312" w:eastAsia="仿宋_GB2312" w:cs="仿宋_GB2312"/>
          <w:b/>
          <w:bCs/>
          <w:i w:val="0"/>
          <w:caps w:val="0"/>
          <w:color w:val="333333"/>
          <w:spacing w:val="0"/>
          <w:sz w:val="32"/>
          <w:szCs w:val="32"/>
          <w:shd w:val="clear" w:color="auto" w:fill="FFFFFF"/>
        </w:rPr>
        <w:t>名单</w:t>
      </w:r>
    </w:p>
    <w:tbl>
      <w:tblPr>
        <w:tblStyle w:val="7"/>
        <w:tblW w:w="9588" w:type="dxa"/>
        <w:jc w:val="center"/>
        <w:tblInd w:w="-2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1300"/>
        <w:gridCol w:w="4167"/>
        <w:gridCol w:w="3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130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姓名</w:t>
            </w:r>
          </w:p>
        </w:tc>
        <w:tc>
          <w:tcPr>
            <w:tcW w:w="416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所在党支部及职务</w:t>
            </w:r>
          </w:p>
        </w:tc>
        <w:tc>
          <w:tcPr>
            <w:tcW w:w="356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val="en-US" w:eastAsia="zh-CN"/>
              </w:rPr>
              <w:t>党课题目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严  兵</w:t>
            </w:r>
          </w:p>
        </w:tc>
        <w:tc>
          <w:tcPr>
            <w:tcW w:w="41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福建船政交通职业学院思想政治理论课教研部第一党支部书记</w:t>
            </w:r>
          </w:p>
        </w:tc>
        <w:tc>
          <w:tcPr>
            <w:tcW w:w="356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中国共产党最有理由自信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江明辉</w:t>
            </w:r>
          </w:p>
        </w:tc>
        <w:tc>
          <w:tcPr>
            <w:tcW w:w="41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福建农业职业技术学院马克思主义学院党支部书记</w:t>
            </w:r>
          </w:p>
        </w:tc>
        <w:tc>
          <w:tcPr>
            <w:tcW w:w="356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坚定理想信念，让党旗高高飘扬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伊文婷</w:t>
            </w:r>
          </w:p>
        </w:tc>
        <w:tc>
          <w:tcPr>
            <w:tcW w:w="41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福建幼儿师范高等专科学校马克思主义学院党支部书记</w:t>
            </w:r>
          </w:p>
        </w:tc>
        <w:tc>
          <w:tcPr>
            <w:tcW w:w="35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在疫情防控中弘扬和践行新时代爱国主义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熊  毅</w:t>
            </w:r>
          </w:p>
        </w:tc>
        <w:tc>
          <w:tcPr>
            <w:tcW w:w="41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泉州经贸职业技术学院管理系总支部副书记</w:t>
            </w:r>
          </w:p>
        </w:tc>
        <w:tc>
          <w:tcPr>
            <w:tcW w:w="356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用习近平知青经历引导大学生创业成才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4"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1300" w:type="dxa"/>
            <w:vAlign w:val="center"/>
          </w:tcPr>
          <w:p>
            <w:pPr>
              <w:keepNext w:val="0"/>
              <w:keepLines w:val="0"/>
              <w:widowControl/>
              <w:suppressLineNumbers w:val="0"/>
              <w:jc w:val="center"/>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严  武</w:t>
            </w:r>
          </w:p>
        </w:tc>
        <w:tc>
          <w:tcPr>
            <w:tcW w:w="416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湄洲湾职业技术学院工艺美术学院教工党支部书记</w:t>
            </w:r>
          </w:p>
        </w:tc>
        <w:tc>
          <w:tcPr>
            <w:tcW w:w="3567"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莆仙清官文化对高校廉政文化的启示</w:t>
            </w:r>
          </w:p>
        </w:tc>
      </w:tr>
    </w:tbl>
    <w:p>
      <w:pPr>
        <w:keepNext w:val="0"/>
        <w:keepLines w:val="0"/>
        <w:pageBreakBefore w:val="0"/>
        <w:widowControl w:val="0"/>
        <w:kinsoku/>
        <w:wordWrap/>
        <w:overflowPunct/>
        <w:topLinePunct w:val="0"/>
        <w:autoSpaceDE/>
        <w:autoSpaceDN/>
        <w:bidi w:val="0"/>
        <w:adjustRightInd/>
        <w:snapToGrid/>
        <w:spacing w:after="206" w:afterLines="50"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p>
    <w:p>
      <w:pPr>
        <w:keepNext w:val="0"/>
        <w:keepLines w:val="0"/>
        <w:pageBreakBefore w:val="0"/>
        <w:widowControl w:val="0"/>
        <w:kinsoku/>
        <w:wordWrap/>
        <w:overflowPunct/>
        <w:topLinePunct w:val="0"/>
        <w:autoSpaceDE/>
        <w:autoSpaceDN/>
        <w:bidi w:val="0"/>
        <w:adjustRightInd/>
        <w:snapToGrid/>
        <w:spacing w:before="206" w:beforeLines="50" w:after="206" w:afterLines="50" w:line="600" w:lineRule="exact"/>
        <w:ind w:left="0" w:leftChars="0" w:right="0" w:rightChars="0" w:firstLine="0" w:firstLineChars="0"/>
        <w:jc w:val="center"/>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rPr>
        <w:br w:type="page"/>
      </w:r>
    </w:p>
    <w:p>
      <w:pPr>
        <w:keepNext w:val="0"/>
        <w:keepLines w:val="0"/>
        <w:pageBreakBefore w:val="0"/>
        <w:widowControl w:val="0"/>
        <w:kinsoku/>
        <w:wordWrap/>
        <w:overflowPunct/>
        <w:topLinePunct w:val="0"/>
        <w:autoSpaceDE/>
        <w:autoSpaceDN/>
        <w:bidi w:val="0"/>
        <w:adjustRightInd/>
        <w:snapToGrid/>
        <w:spacing w:before="206" w:beforeLines="50" w:after="206" w:afterLines="50" w:line="600" w:lineRule="exact"/>
        <w:ind w:left="0" w:leftChars="0" w:right="0" w:rightChars="0" w:firstLine="0" w:firstLineChars="0"/>
        <w:jc w:val="both"/>
        <w:textAlignment w:val="auto"/>
        <w:outlineLvl w:val="9"/>
        <w:rPr>
          <w:rFonts w:hint="eastAsia" w:ascii="仿宋_GB2312" w:hAnsi="仿宋_GB2312" w:eastAsia="仿宋_GB2312" w:cs="仿宋_GB2312"/>
          <w:b/>
          <w:bCs/>
          <w:i w:val="0"/>
          <w:caps w:val="0"/>
          <w:color w:val="333333"/>
          <w:spacing w:val="0"/>
          <w:sz w:val="32"/>
          <w:szCs w:val="32"/>
          <w:shd w:val="clear" w:color="auto" w:fill="FFFFFF"/>
        </w:rPr>
      </w:pPr>
      <w:r>
        <w:rPr>
          <w:rFonts w:hint="eastAsia" w:ascii="仿宋_GB2312" w:hAnsi="仿宋_GB2312" w:eastAsia="仿宋_GB2312" w:cs="仿宋_GB2312"/>
          <w:b/>
          <w:bCs/>
          <w:i w:val="0"/>
          <w:caps w:val="0"/>
          <w:color w:val="333333"/>
          <w:spacing w:val="0"/>
          <w:sz w:val="32"/>
          <w:szCs w:val="32"/>
          <w:shd w:val="clear" w:color="auto" w:fill="FFFFFF"/>
          <w:lang w:val="en-US" w:eastAsia="zh-CN"/>
        </w:rPr>
        <w:t>3.</w:t>
      </w:r>
      <w:r>
        <w:rPr>
          <w:rFonts w:hint="eastAsia" w:ascii="仿宋_GB2312" w:hAnsi="仿宋_GB2312" w:eastAsia="仿宋_GB2312" w:cs="仿宋_GB2312"/>
          <w:b/>
          <w:bCs/>
          <w:i w:val="0"/>
          <w:caps w:val="0"/>
          <w:color w:val="333333"/>
          <w:spacing w:val="0"/>
          <w:sz w:val="32"/>
          <w:szCs w:val="32"/>
          <w:shd w:val="clear" w:color="auto" w:fill="FFFFFF"/>
        </w:rPr>
        <w:t>“支部好案例”</w:t>
      </w:r>
      <w:r>
        <w:rPr>
          <w:rFonts w:hint="eastAsia" w:ascii="仿宋_GB2312" w:hAnsi="仿宋_GB2312" w:eastAsia="仿宋_GB2312" w:cs="仿宋_GB2312"/>
          <w:b/>
          <w:bCs/>
          <w:i w:val="0"/>
          <w:caps w:val="0"/>
          <w:color w:val="333333"/>
          <w:spacing w:val="0"/>
          <w:sz w:val="32"/>
          <w:szCs w:val="32"/>
          <w:shd w:val="clear" w:color="auto" w:fill="FFFFFF"/>
          <w:lang w:eastAsia="zh-CN"/>
        </w:rPr>
        <w:t>获奖</w:t>
      </w:r>
      <w:r>
        <w:rPr>
          <w:rFonts w:hint="eastAsia" w:ascii="仿宋_GB2312" w:hAnsi="仿宋_GB2312" w:eastAsia="仿宋_GB2312" w:cs="仿宋_GB2312"/>
          <w:b/>
          <w:bCs/>
          <w:i w:val="0"/>
          <w:caps w:val="0"/>
          <w:color w:val="333333"/>
          <w:spacing w:val="0"/>
          <w:sz w:val="32"/>
          <w:szCs w:val="32"/>
          <w:shd w:val="clear" w:color="auto" w:fill="FFFFFF"/>
        </w:rPr>
        <w:t>名单</w:t>
      </w:r>
    </w:p>
    <w:tbl>
      <w:tblPr>
        <w:tblStyle w:val="7"/>
        <w:tblW w:w="9652" w:type="dxa"/>
        <w:tblInd w:w="-2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4397"/>
        <w:gridCol w:w="4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spacing w:val="-10"/>
                <w:kern w:val="0"/>
                <w:sz w:val="24"/>
                <w:szCs w:val="24"/>
              </w:rPr>
              <w:t>序号</w:t>
            </w:r>
          </w:p>
        </w:tc>
        <w:tc>
          <w:tcPr>
            <w:tcW w:w="4397"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党</w:t>
            </w:r>
            <w:r>
              <w:rPr>
                <w:rFonts w:hint="eastAsia" w:ascii="黑体" w:hAnsi="黑体" w:eastAsia="黑体" w:cs="黑体"/>
                <w:color w:val="000000"/>
                <w:kern w:val="0"/>
                <w:sz w:val="24"/>
                <w:szCs w:val="24"/>
              </w:rPr>
              <w:t>支部</w:t>
            </w:r>
            <w:r>
              <w:rPr>
                <w:rFonts w:hint="eastAsia" w:ascii="黑体" w:hAnsi="黑体" w:eastAsia="黑体" w:cs="黑体"/>
                <w:color w:val="000000"/>
                <w:kern w:val="0"/>
                <w:sz w:val="24"/>
                <w:szCs w:val="24"/>
                <w:lang w:eastAsia="zh-CN"/>
              </w:rPr>
              <w:t>名称</w:t>
            </w:r>
          </w:p>
        </w:tc>
        <w:tc>
          <w:tcPr>
            <w:tcW w:w="4700" w:type="dxa"/>
            <w:vAlign w:val="center"/>
          </w:tcPr>
          <w:p>
            <w:pPr>
              <w:keepNext w:val="0"/>
              <w:keepLines w:val="0"/>
              <w:pageBreakBefore w:val="0"/>
              <w:widowControl/>
              <w:kinsoku/>
              <w:wordWrap/>
              <w:overflowPunct/>
              <w:topLinePunct w:val="0"/>
              <w:autoSpaceDE/>
              <w:autoSpaceDN/>
              <w:bidi w:val="0"/>
              <w:adjustRightInd/>
              <w:snapToGrid/>
              <w:spacing w:line="340" w:lineRule="exact"/>
              <w:ind w:left="0" w:leftChars="0" w:right="0" w:rightChars="0" w:firstLine="0" w:firstLineChars="0"/>
              <w:jc w:val="center"/>
              <w:outlineLvl w:val="9"/>
              <w:rPr>
                <w:rFonts w:hint="eastAsia" w:ascii="仿宋_GB2312" w:hAnsi="仿宋_GB2312" w:eastAsia="仿宋_GB2312" w:cs="仿宋_GB2312"/>
                <w:b/>
                <w:bCs/>
                <w:i w:val="0"/>
                <w:caps w:val="0"/>
                <w:color w:val="333333"/>
                <w:spacing w:val="0"/>
                <w:sz w:val="32"/>
                <w:szCs w:val="32"/>
                <w:shd w:val="clear" w:color="auto" w:fill="FFFFFF"/>
                <w:vertAlign w:val="baseline"/>
                <w:lang w:val="en-US" w:eastAsia="zh-CN"/>
              </w:rPr>
            </w:pPr>
            <w:r>
              <w:rPr>
                <w:rFonts w:hint="eastAsia" w:ascii="黑体" w:hAnsi="黑体" w:eastAsia="黑体" w:cs="黑体"/>
                <w:color w:val="000000"/>
                <w:kern w:val="0"/>
                <w:sz w:val="24"/>
                <w:szCs w:val="24"/>
                <w:lang w:eastAsia="zh-CN"/>
              </w:rPr>
              <w:t>案例题目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1</w:t>
            </w:r>
          </w:p>
        </w:tc>
        <w:tc>
          <w:tcPr>
            <w:tcW w:w="439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福建船政交通职业学院机械工程系第一党支部</w:t>
            </w:r>
          </w:p>
        </w:tc>
        <w:tc>
          <w:tcPr>
            <w:tcW w:w="4700"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情责相系船政人，朝夕相处共为家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2</w:t>
            </w:r>
          </w:p>
        </w:tc>
        <w:tc>
          <w:tcPr>
            <w:tcW w:w="439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福建信息职业技术学院海峡旅游学院学生工作党支部</w:t>
            </w:r>
          </w:p>
        </w:tc>
        <w:tc>
          <w:tcPr>
            <w:tcW w:w="4700"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党建引领，校地结对,建设育人共同体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3</w:t>
            </w:r>
          </w:p>
        </w:tc>
        <w:tc>
          <w:tcPr>
            <w:tcW w:w="439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福建林业职业技术学院艺术传媒系学生党支部</w:t>
            </w:r>
          </w:p>
        </w:tc>
        <w:tc>
          <w:tcPr>
            <w:tcW w:w="4700"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诗意的国旗下讲话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4</w:t>
            </w:r>
          </w:p>
        </w:tc>
        <w:tc>
          <w:tcPr>
            <w:tcW w:w="439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黎明职业大学材料与化学工程学院党总支</w:t>
            </w:r>
          </w:p>
        </w:tc>
        <w:tc>
          <w:tcPr>
            <w:tcW w:w="4700"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打造“1234”工作体系，构建青材育人新模式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trPr>
        <w:tc>
          <w:tcPr>
            <w:tcW w:w="55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right="0" w:rightChars="0" w:firstLine="0" w:firstLineChars="0"/>
              <w:jc w:val="center"/>
              <w:textAlignment w:val="center"/>
              <w:outlineLvl w:val="9"/>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5</w:t>
            </w:r>
          </w:p>
        </w:tc>
        <w:tc>
          <w:tcPr>
            <w:tcW w:w="4397" w:type="dxa"/>
            <w:vAlign w:val="center"/>
          </w:tcPr>
          <w:p>
            <w:pPr>
              <w:keepNext w:val="0"/>
              <w:keepLines w:val="0"/>
              <w:widowControl/>
              <w:suppressLineNumbers w:val="0"/>
              <w:jc w:val="left"/>
              <w:textAlignment w:val="center"/>
              <w:rPr>
                <w:rFonts w:hint="eastAsia" w:ascii="仿宋_GB2312" w:hAnsi="宋体" w:eastAsia="仿宋_GB2312" w:cs="仿宋_GB2312"/>
                <w:i w:val="0"/>
                <w:color w:val="000000"/>
                <w:kern w:val="0"/>
                <w:sz w:val="24"/>
                <w:szCs w:val="24"/>
                <w:u w:val="none"/>
                <w:lang w:val="en-US" w:eastAsia="zh-CN" w:bidi="ar"/>
              </w:rPr>
            </w:pPr>
            <w:r>
              <w:rPr>
                <w:rFonts w:hint="eastAsia" w:ascii="仿宋_GB2312" w:hAnsi="宋体" w:eastAsia="仿宋_GB2312" w:cs="仿宋_GB2312"/>
                <w:i w:val="0"/>
                <w:color w:val="000000"/>
                <w:kern w:val="0"/>
                <w:sz w:val="24"/>
                <w:szCs w:val="24"/>
                <w:u w:val="none"/>
                <w:lang w:val="en-US" w:eastAsia="zh-CN" w:bidi="ar"/>
              </w:rPr>
              <w:t>福建幼儿师范高等专科学校艺术系学生第一党支部</w:t>
            </w:r>
          </w:p>
        </w:tc>
        <w:tc>
          <w:tcPr>
            <w:tcW w:w="4700" w:type="dxa"/>
            <w:vAlign w:val="center"/>
          </w:tcPr>
          <w:p>
            <w:pPr>
              <w:keepNext w:val="0"/>
              <w:keepLines w:val="0"/>
              <w:widowControl/>
              <w:suppressLineNumbers w:val="0"/>
              <w:jc w:val="left"/>
              <w:textAlignment w:val="center"/>
              <w:rPr>
                <w:rFonts w:hint="eastAsia" w:ascii="仿宋_GB2312" w:hAnsi="仿宋_GB2312" w:eastAsia="仿宋_GB2312" w:cs="仿宋_GB2312"/>
                <w:b/>
                <w:bCs/>
                <w:i w:val="0"/>
                <w:caps w:val="0"/>
                <w:color w:val="333333"/>
                <w:spacing w:val="0"/>
                <w:sz w:val="24"/>
                <w:szCs w:val="24"/>
                <w:shd w:val="clear" w:color="auto" w:fill="FFFFFF"/>
                <w:vertAlign w:val="baseline"/>
                <w:lang w:val="en-US" w:eastAsia="zh-CN"/>
              </w:rPr>
            </w:pPr>
            <w:r>
              <w:rPr>
                <w:rFonts w:hint="eastAsia" w:ascii="仿宋_GB2312" w:hAnsi="宋体" w:eastAsia="仿宋_GB2312" w:cs="仿宋_GB2312"/>
                <w:i w:val="0"/>
                <w:color w:val="000000"/>
                <w:kern w:val="0"/>
                <w:sz w:val="24"/>
                <w:szCs w:val="24"/>
                <w:u w:val="none"/>
                <w:lang w:val="en-US" w:eastAsia="zh-CN" w:bidi="ar"/>
              </w:rPr>
              <w:t>“艺”行千里 “疫”无反顾——创“艺源”学生党务发展中心打造党建育人新平台</w:t>
            </w:r>
          </w:p>
        </w:tc>
      </w:tr>
    </w:tbl>
    <w:p>
      <w:pPr>
        <w:keepNext w:val="0"/>
        <w:keepLines w:val="0"/>
        <w:pageBreakBefore w:val="0"/>
        <w:kinsoku/>
        <w:wordWrap/>
        <w:overflowPunct/>
        <w:topLinePunct w:val="0"/>
        <w:autoSpaceDE/>
        <w:autoSpaceDN/>
        <w:bidi w:val="0"/>
        <w:adjustRightInd/>
        <w:snapToGrid/>
        <w:spacing w:line="600" w:lineRule="exact"/>
        <w:ind w:left="0" w:leftChars="0" w:right="0" w:rightChars="0"/>
        <w:rPr>
          <w:rFonts w:hint="eastAsia" w:ascii="仿宋_GB2312" w:eastAsia="仿宋_GB2312"/>
          <w:sz w:val="32"/>
          <w:szCs w:val="32"/>
          <w:lang w:val="en-US" w:eastAsia="zh-CN"/>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540" w:lineRule="exact"/>
        <w:ind w:left="0" w:leftChars="0" w:right="0" w:rightChars="0" w:firstLine="0" w:firstLineChars="0"/>
        <w:jc w:val="both"/>
        <w:textAlignment w:val="auto"/>
        <w:outlineLvl w:val="9"/>
      </w:pPr>
      <w:r>
        <w:rPr>
          <w:rFonts w:hint="eastAsia" w:ascii="仿宋_GB2312" w:hAnsi="仿宋_GB2312" w:eastAsia="仿宋_GB2312" w:cs="仿宋_GB2312"/>
          <w:i w:val="0"/>
          <w:caps w:val="0"/>
          <w:color w:val="333333"/>
          <w:spacing w:val="0"/>
          <w:sz w:val="32"/>
          <w:szCs w:val="32"/>
          <w:shd w:val="clear" w:fill="FFFFFF"/>
          <w:lang w:val="en-US" w:eastAsia="zh-CN"/>
        </w:rPr>
        <w:t xml:space="preserve">       </w:t>
      </w:r>
    </w:p>
    <w:sectPr>
      <w:pgSz w:w="11906" w:h="16838"/>
      <w:pgMar w:top="1417" w:right="1474" w:bottom="1417" w:left="1587" w:header="851" w:footer="992" w:gutter="0"/>
      <w:pgNumType w:fmt="numberInDash"/>
      <w:cols w:space="0" w:num="1"/>
      <w:rtlGutter w:val="0"/>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0000000000000000000"/>
    <w:charset w:val="00"/>
    <w:family w:val="auto"/>
    <w:pitch w:val="default"/>
    <w:sig w:usb0="00000000" w:usb1="00000000" w:usb2="00000000"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204"/>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066A8D"/>
    <w:rsid w:val="7682193E"/>
    <w:rsid w:val="7F3D41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
    <w:name w:val="font31"/>
    <w:basedOn w:val="8"/>
    <w:qFormat/>
    <w:uiPriority w:val="0"/>
    <w:rPr>
      <w:rFonts w:hint="eastAsia" w:ascii="仿宋_GB2312" w:eastAsia="仿宋_GB2312" w:cs="仿宋_GB2312"/>
      <w:color w:val="000000"/>
      <w:sz w:val="20"/>
      <w:szCs w:val="20"/>
      <w:u w:val="none"/>
    </w:rPr>
  </w:style>
  <w:style w:type="character" w:customStyle="1" w:styleId="10">
    <w:name w:val="font11"/>
    <w:basedOn w:val="8"/>
    <w:qFormat/>
    <w:uiPriority w:val="0"/>
    <w:rPr>
      <w:rFonts w:hint="eastAsia" w:ascii="仿宋_GB2312" w:eastAsia="仿宋_GB2312" w:cs="仿宋_GB2312"/>
      <w:color w:val="000000"/>
      <w:sz w:val="20"/>
      <w:szCs w:val="20"/>
      <w:u w:val="none"/>
    </w:rPr>
  </w:style>
  <w:style w:type="character" w:customStyle="1" w:styleId="11">
    <w:name w:val="font21"/>
    <w:basedOn w:val="8"/>
    <w:qFormat/>
    <w:uiPriority w:val="0"/>
    <w:rPr>
      <w:rFonts w:ascii="华文中宋" w:hAnsi="华文中宋" w:eastAsia="华文中宋" w:cs="华文中宋"/>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355</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娟</cp:lastModifiedBy>
  <cp:lastPrinted>2020-12-01T02:40:00Z</cp:lastPrinted>
  <dcterms:modified xsi:type="dcterms:W3CDTF">2020-12-01T08:30:31Z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