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ind w:left="12" w:firstLine="855" w:firstLineChars="196"/>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关于福建江夏学院房地产权属备案公告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异议材料送达地址：福州市闽侯县溪源宫路2号。</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联系人：林西湖；联系方式：13609525258。</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800"/>
        <w:gridCol w:w="1645"/>
        <w:gridCol w:w="1949"/>
        <w:gridCol w:w="802"/>
        <w:gridCol w:w="108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序号</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权利人</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权属性质</w:t>
            </w:r>
          </w:p>
        </w:tc>
        <w:tc>
          <w:tcPr>
            <w:tcW w:w="164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土地（房屋及构筑物）名称</w:t>
            </w:r>
          </w:p>
        </w:tc>
        <w:tc>
          <w:tcPr>
            <w:tcW w:w="1949"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地址</w:t>
            </w:r>
          </w:p>
        </w:tc>
        <w:tc>
          <w:tcPr>
            <w:tcW w:w="802"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取得日期</w:t>
            </w:r>
          </w:p>
        </w:tc>
        <w:tc>
          <w:tcPr>
            <w:tcW w:w="108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面积（平方米）</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闽侯县溪源宫路2号土地</w:t>
            </w:r>
          </w:p>
        </w:tc>
        <w:tc>
          <w:tcPr>
            <w:tcW w:w="1949"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2005-11-28</w:t>
            </w:r>
          </w:p>
        </w:tc>
        <w:tc>
          <w:tcPr>
            <w:tcW w:w="108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717055.92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1#图书馆</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47300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2#行政楼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27730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4#教学楼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19461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5#教学楼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18716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6#教学楼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27093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3587.9</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4343.8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生活区组团一3#</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5052.8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5077.6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生活区组团一5#</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3861.3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生活区组团一6#</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4185.3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生活区组团一7#</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4149.6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生活区组团二1#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4705.7</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生活区组团二2#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4149.2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生活区组团二3#</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4351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生活区组团二6#</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5609.1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生活区组团二7#</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5564.5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生活区组团二8#</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4149.2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生活区组团一食堂</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13994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理工实验楼（13#、14#）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2010-12-01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15072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科研实验楼11#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2015-08-11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22689.3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科研实验楼12#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2015-08-11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17643.6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5244.7</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6829.13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组团三：学生宿舍3#</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4979.5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5798.01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组团三：学生宿舍5#</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5850.6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组团三：学生宿舍6#</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4015.43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组团三：学生宿舍7#（单身教师公寓）（硕博楼）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5814.4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第二食堂</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11918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后勤楼（校办印刷、文印、编辑）</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2012-10-08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1729</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组团四：学生宿舍2#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2014-09-08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4801.48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组团四：学生宿舍3#</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2014-09-06</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6860.81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组团四：学生宿舍5#</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2013-10-08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6863.2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组团四：学生宿舍6#</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2013-10-08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5294.23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组团四：学生宿舍7#</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2013-10-08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4891.74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组团四：学生宿舍8#</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2013-10-08</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4008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教学实验楼群（7#）</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2014-07-01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26909</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组团二：学生宿舍4#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2011-07-01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4445.1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组团二：学生宿舍5#</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2011-07-01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6060.3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校南座宿舍楼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道山路111号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1985-11-30</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1021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校东侧三层楼房</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道山路111号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1985-11-30</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97.14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校北座办公楼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道山路111号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1987-05-30</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1085.6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校部教学楼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道山路111号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1998-09-30</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1281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教学楼决算</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福建省,福州市,仓山区 长安路60号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2004-08-29</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3456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东街92号</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东街92号中福广场</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1995-10-24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1397.19</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光荣路403室</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光荣路50号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85.85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光荣路20、40#附属间</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光荣路50号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29.06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长安校区8号楼</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福建省,福州市,仓山区 长安路60号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1996-11-02</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1122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广达路2#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福建省,福州市,台江区 广达路2号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1987-12-24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97.18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广安城</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福建省,福州市,台江区 国货路广安城</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1994-11-15</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79.24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劳服加层</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福建省,福州市,台江区 广达路2号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1995-09-30</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16</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陆庄柴火间24间</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鼓西街道陆庄8号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1983-10-12</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59.28</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小柳柴火间</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南街街道柳河</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1983-10-12</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133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王庄南湖21座501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福建省,福州市,晋安区 王庄南湖21座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66.89</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西洋宿舍决算</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鼓楼区西洋路</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1999-10-24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62.3</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杨桥新村23座601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杨桥新村23座601</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1986-10-24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47.12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洋下新村61座101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福建省,福州市,晋安区 洋下新村61座101</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1986-10-24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51.62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王庄新村</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福建省,福州市,晋安区 晋安区王庄新村</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68.5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大根路7号1号70</w:t>
            </w:r>
            <w:r>
              <w:rPr>
                <w:rFonts w:hint="eastAsia" w:ascii="宋体" w:hAnsi="宋体" w:eastAsia="宋体" w:cs="宋体"/>
                <w:b w:val="0"/>
                <w:bCs w:val="0"/>
                <w:color w:val="000000"/>
                <w:sz w:val="21"/>
                <w:szCs w:val="21"/>
                <w:lang w:val="en-US" w:eastAsia="zh-CN"/>
              </w:rPr>
              <w:t>1</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大根路7号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1988-10-24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49.15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大根路7号2号70</w:t>
            </w:r>
            <w:r>
              <w:rPr>
                <w:rFonts w:hint="eastAsia" w:ascii="宋体" w:hAnsi="宋体" w:eastAsia="宋体" w:cs="宋体"/>
                <w:b w:val="0"/>
                <w:bCs w:val="0"/>
                <w:color w:val="000000"/>
                <w:sz w:val="21"/>
                <w:szCs w:val="21"/>
                <w:lang w:val="en-US" w:eastAsia="zh-CN"/>
              </w:rPr>
              <w:t>2</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大根路7号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1988-10-24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40.22</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浦下新村19座304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浦下新村19座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59.74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浦下新村19座503</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浦下新村19座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1981-12-31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38.31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浦下新村19座104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浦下新村19座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56.99</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浦下新村19座504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浦下新村19座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59.74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浦下新村19座404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浦下新村19座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59.74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浦下新村19座103</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浦下新村19座</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1987-12-31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39.31</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69</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福州市台江区广达路335号一层、二层</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福建省,福州市,台江区 广达路335号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1995-01-01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94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70</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大学新校区专家公寓楼（12套）</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福建省,福州市,闽侯县 溪源路福大生活区西北角</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2015-01-07</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2520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71</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广达路车库</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福建省,福州市,台江区 广达路2号</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1993-05-31</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95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72</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小柳新村19座304</w:t>
            </w:r>
          </w:p>
        </w:tc>
        <w:tc>
          <w:tcPr>
            <w:tcW w:w="1949" w:type="dxa"/>
            <w:noWrap w:val="0"/>
            <w:vAlign w:val="center"/>
          </w:tcPr>
          <w:p>
            <w:pPr>
              <w:spacing w:beforeLines="0" w:afterLine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福建省,福州市,鼓楼区 小柳新村19座304</w:t>
            </w:r>
          </w:p>
        </w:tc>
        <w:tc>
          <w:tcPr>
            <w:tcW w:w="802"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1986-10-24</w:t>
            </w:r>
          </w:p>
        </w:tc>
        <w:tc>
          <w:tcPr>
            <w:tcW w:w="1080" w:type="dxa"/>
            <w:noWrap w:val="0"/>
            <w:vAlign w:val="center"/>
          </w:tcPr>
          <w:p>
            <w:pPr>
              <w:spacing w:beforeLines="0" w:afterLine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67.34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73</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center"/>
          </w:tcPr>
          <w:p>
            <w:pPr>
              <w:spacing w:beforeLines="0" w:afterLine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道山路111号土地</w:t>
            </w:r>
          </w:p>
        </w:tc>
        <w:tc>
          <w:tcPr>
            <w:tcW w:w="1949"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福建省,福州市,鼓楼区 道山路111号</w:t>
            </w:r>
          </w:p>
        </w:tc>
        <w:tc>
          <w:tcPr>
            <w:tcW w:w="802" w:type="dxa"/>
            <w:noWrap w:val="0"/>
            <w:vAlign w:val="center"/>
          </w:tcPr>
          <w:p>
            <w:pPr>
              <w:spacing w:beforeLines="0" w:afterLine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1985-11-30</w:t>
            </w:r>
          </w:p>
        </w:tc>
        <w:tc>
          <w:tcPr>
            <w:tcW w:w="1080" w:type="dxa"/>
            <w:noWrap w:val="0"/>
            <w:vAlign w:val="center"/>
          </w:tcPr>
          <w:p>
            <w:pPr>
              <w:spacing w:beforeLines="0" w:afterLine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1463.5</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74</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top"/>
          </w:tcPr>
          <w:p>
            <w:pPr>
              <w:spacing w:beforeLines="0" w:afterLines="0"/>
              <w:jc w:val="left"/>
              <w:rPr>
                <w:rFonts w:hint="eastAsia" w:ascii="ËÎÌå" w:hAnsi="ËÎÌå" w:eastAsia="ËÎÌå" w:cs="Times New Roman"/>
                <w:color w:val="000000"/>
                <w:kern w:val="2"/>
                <w:sz w:val="20"/>
                <w:szCs w:val="24"/>
                <w:lang w:val="en-US" w:eastAsia="zh-CN" w:bidi="ar-SA"/>
              </w:rPr>
            </w:pPr>
            <w:r>
              <w:rPr>
                <w:rFonts w:hint="default" w:ascii="ËÎÌå" w:hAnsi="ËÎÌå" w:eastAsia="ËÎÌå"/>
                <w:color w:val="000000"/>
                <w:sz w:val="20"/>
                <w:szCs w:val="24"/>
              </w:rPr>
              <w:t>办公及学生宿舍</w:t>
            </w:r>
          </w:p>
        </w:tc>
        <w:tc>
          <w:tcPr>
            <w:tcW w:w="1949"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福建省,福州市,</w:t>
            </w:r>
            <w:r>
              <w:rPr>
                <w:rFonts w:hint="eastAsia" w:ascii="宋体" w:hAnsi="宋体" w:eastAsia="宋体" w:cs="宋体"/>
                <w:b w:val="0"/>
                <w:bCs w:val="0"/>
                <w:color w:val="000000"/>
                <w:sz w:val="21"/>
                <w:szCs w:val="21"/>
                <w:lang w:eastAsia="zh-CN"/>
              </w:rPr>
              <w:t>鼓楼区</w:t>
            </w:r>
            <w:r>
              <w:rPr>
                <w:rFonts w:hint="eastAsia" w:ascii="宋体" w:hAnsi="宋体" w:eastAsia="宋体" w:cs="宋体"/>
                <w:b w:val="0"/>
                <w:bCs w:val="0"/>
                <w:color w:val="000000"/>
                <w:sz w:val="21"/>
                <w:szCs w:val="21"/>
              </w:rPr>
              <w:t xml:space="preserve"> 津泰路238号</w:t>
            </w:r>
          </w:p>
        </w:tc>
        <w:tc>
          <w:tcPr>
            <w:tcW w:w="802"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1980-10-24</w:t>
            </w:r>
          </w:p>
        </w:tc>
        <w:tc>
          <w:tcPr>
            <w:tcW w:w="1080"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3260.00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75</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top"/>
          </w:tcPr>
          <w:p>
            <w:pPr>
              <w:spacing w:beforeLines="0" w:afterLines="0"/>
              <w:jc w:val="left"/>
              <w:rPr>
                <w:rFonts w:hint="eastAsia" w:ascii="Arial" w:hAnsi="Arial" w:eastAsia="ËÎÌå" w:cs="Times New Roman"/>
                <w:color w:val="000000"/>
                <w:kern w:val="2"/>
                <w:sz w:val="20"/>
                <w:szCs w:val="24"/>
                <w:lang w:val="en-US" w:eastAsia="zh-CN" w:bidi="ar-SA"/>
              </w:rPr>
            </w:pPr>
            <w:r>
              <w:rPr>
                <w:rFonts w:hint="default" w:ascii="Arial" w:hAnsi="Arial" w:eastAsia="ËÎÌå"/>
                <w:color w:val="000000"/>
                <w:sz w:val="20"/>
                <w:szCs w:val="24"/>
              </w:rPr>
              <w:t>综合楼</w:t>
            </w:r>
          </w:p>
        </w:tc>
        <w:tc>
          <w:tcPr>
            <w:tcW w:w="1949"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福建省,福州市,</w:t>
            </w:r>
            <w:r>
              <w:rPr>
                <w:rFonts w:hint="eastAsia" w:ascii="宋体" w:hAnsi="宋体" w:eastAsia="宋体" w:cs="宋体"/>
                <w:b w:val="0"/>
                <w:bCs w:val="0"/>
                <w:color w:val="000000"/>
                <w:sz w:val="21"/>
                <w:szCs w:val="21"/>
                <w:lang w:eastAsia="zh-CN"/>
              </w:rPr>
              <w:t>鼓楼区</w:t>
            </w:r>
            <w:r>
              <w:rPr>
                <w:rFonts w:hint="eastAsia" w:ascii="宋体" w:hAnsi="宋体" w:eastAsia="宋体" w:cs="宋体"/>
                <w:b w:val="0"/>
                <w:bCs w:val="0"/>
                <w:color w:val="000000"/>
                <w:sz w:val="21"/>
                <w:szCs w:val="21"/>
              </w:rPr>
              <w:t xml:space="preserve"> 津泰路238号</w:t>
            </w:r>
          </w:p>
        </w:tc>
        <w:tc>
          <w:tcPr>
            <w:tcW w:w="802"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1999-10-24</w:t>
            </w:r>
          </w:p>
        </w:tc>
        <w:tc>
          <w:tcPr>
            <w:tcW w:w="1080"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2989.50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76</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top"/>
          </w:tcPr>
          <w:p>
            <w:pPr>
              <w:spacing w:beforeLines="0" w:afterLines="0"/>
              <w:jc w:val="left"/>
              <w:rPr>
                <w:rFonts w:hint="eastAsia" w:ascii="Arial" w:hAnsi="Arial" w:eastAsia="ËÎÌå" w:cs="Times New Roman"/>
                <w:color w:val="000000"/>
                <w:kern w:val="2"/>
                <w:sz w:val="20"/>
                <w:szCs w:val="24"/>
                <w:lang w:val="en-US" w:eastAsia="zh-CN" w:bidi="ar-SA"/>
              </w:rPr>
            </w:pPr>
            <w:r>
              <w:rPr>
                <w:rFonts w:hint="default" w:ascii="Arial" w:hAnsi="Arial" w:eastAsia="ËÎÌå"/>
                <w:color w:val="000000"/>
                <w:sz w:val="20"/>
                <w:szCs w:val="24"/>
              </w:rPr>
              <w:t>学生宿舍及食堂</w:t>
            </w:r>
          </w:p>
        </w:tc>
        <w:tc>
          <w:tcPr>
            <w:tcW w:w="1949"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福建省,福州市,</w:t>
            </w:r>
            <w:r>
              <w:rPr>
                <w:rFonts w:hint="eastAsia" w:ascii="宋体" w:hAnsi="宋体" w:eastAsia="宋体" w:cs="宋体"/>
                <w:b w:val="0"/>
                <w:bCs w:val="0"/>
                <w:color w:val="000000"/>
                <w:sz w:val="21"/>
                <w:szCs w:val="21"/>
                <w:lang w:eastAsia="zh-CN"/>
              </w:rPr>
              <w:t>鼓楼区</w:t>
            </w:r>
            <w:r>
              <w:rPr>
                <w:rFonts w:hint="eastAsia" w:ascii="宋体" w:hAnsi="宋体" w:eastAsia="宋体" w:cs="宋体"/>
                <w:b w:val="0"/>
                <w:bCs w:val="0"/>
                <w:color w:val="000000"/>
                <w:sz w:val="21"/>
                <w:szCs w:val="21"/>
              </w:rPr>
              <w:t xml:space="preserve"> 津泰路238号</w:t>
            </w:r>
          </w:p>
        </w:tc>
        <w:tc>
          <w:tcPr>
            <w:tcW w:w="802"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1988-10-24</w:t>
            </w:r>
          </w:p>
        </w:tc>
        <w:tc>
          <w:tcPr>
            <w:tcW w:w="1080"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1530.30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77</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top"/>
          </w:tcPr>
          <w:p>
            <w:pPr>
              <w:spacing w:beforeLines="0" w:afterLines="0"/>
              <w:jc w:val="left"/>
              <w:rPr>
                <w:rFonts w:hint="eastAsia" w:ascii="Arial" w:hAnsi="Arial" w:eastAsia="ËÎÌå" w:cs="Times New Roman"/>
                <w:color w:val="000000"/>
                <w:kern w:val="2"/>
                <w:sz w:val="20"/>
                <w:szCs w:val="24"/>
                <w:lang w:val="en-US" w:eastAsia="zh-CN" w:bidi="ar-SA"/>
              </w:rPr>
            </w:pPr>
            <w:r>
              <w:rPr>
                <w:rFonts w:hint="default" w:ascii="Arial" w:hAnsi="Arial" w:eastAsia="ËÎÌå"/>
                <w:color w:val="000000"/>
                <w:sz w:val="20"/>
                <w:szCs w:val="24"/>
              </w:rPr>
              <w:t>教学大楼</w:t>
            </w:r>
          </w:p>
        </w:tc>
        <w:tc>
          <w:tcPr>
            <w:tcW w:w="1949"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福建省,福州市,</w:t>
            </w:r>
            <w:r>
              <w:rPr>
                <w:rFonts w:hint="eastAsia" w:ascii="宋体" w:hAnsi="宋体" w:eastAsia="宋体" w:cs="宋体"/>
                <w:b w:val="0"/>
                <w:bCs w:val="0"/>
                <w:color w:val="000000"/>
                <w:sz w:val="21"/>
                <w:szCs w:val="21"/>
                <w:lang w:eastAsia="zh-CN"/>
              </w:rPr>
              <w:t>鼓楼区</w:t>
            </w:r>
            <w:r>
              <w:rPr>
                <w:rFonts w:hint="eastAsia" w:ascii="宋体" w:hAnsi="宋体" w:eastAsia="宋体" w:cs="宋体"/>
                <w:b w:val="0"/>
                <w:bCs w:val="0"/>
                <w:color w:val="000000"/>
                <w:sz w:val="21"/>
                <w:szCs w:val="21"/>
              </w:rPr>
              <w:t xml:space="preserve"> 津泰路238号</w:t>
            </w:r>
          </w:p>
        </w:tc>
        <w:tc>
          <w:tcPr>
            <w:tcW w:w="802"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1999-10-24</w:t>
            </w:r>
          </w:p>
        </w:tc>
        <w:tc>
          <w:tcPr>
            <w:tcW w:w="1080" w:type="dxa"/>
            <w:noWrap w:val="0"/>
            <w:vAlign w:val="top"/>
          </w:tcPr>
          <w:p>
            <w:pPr>
              <w:spacing w:beforeLines="0" w:afterLines="0"/>
              <w:jc w:val="center"/>
              <w:rPr>
                <w:rFonts w:hint="eastAsia"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rPr>
              <w:t>7761.50</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78</w:t>
            </w:r>
          </w:p>
        </w:tc>
        <w:tc>
          <w:tcPr>
            <w:tcW w:w="112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lang w:val="en-US" w:eastAsia="zh-CN"/>
              </w:rPr>
              <w:t>福建江夏学院</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kern w:val="2"/>
                <w:sz w:val="21"/>
                <w:szCs w:val="21"/>
                <w:vertAlign w:val="baseline"/>
                <w:lang w:val="en-US" w:eastAsia="zh-CN" w:bidi="ar-SA"/>
              </w:rPr>
            </w:pPr>
            <w:r>
              <w:rPr>
                <w:rFonts w:hint="eastAsia" w:ascii="宋体" w:hAnsi="宋体" w:eastAsia="宋体" w:cs="宋体"/>
                <w:b w:val="0"/>
                <w:bCs w:val="0"/>
                <w:color w:val="000000"/>
                <w:sz w:val="21"/>
                <w:szCs w:val="21"/>
                <w:vertAlign w:val="baseline"/>
                <w:lang w:val="en-US" w:eastAsia="zh-CN"/>
              </w:rPr>
              <w:t>国有</w:t>
            </w:r>
          </w:p>
        </w:tc>
        <w:tc>
          <w:tcPr>
            <w:tcW w:w="1645" w:type="dxa"/>
            <w:noWrap w:val="0"/>
            <w:vAlign w:val="top"/>
          </w:tcPr>
          <w:p>
            <w:pPr>
              <w:spacing w:beforeLines="0" w:afterLines="0"/>
              <w:jc w:val="left"/>
              <w:rPr>
                <w:rFonts w:hint="default" w:ascii="Arial" w:hAnsi="Arial" w:eastAsia="ËÎÌå"/>
                <w:color w:val="000000"/>
                <w:sz w:val="20"/>
                <w:szCs w:val="24"/>
              </w:rPr>
            </w:pPr>
            <w:r>
              <w:rPr>
                <w:rFonts w:hint="default" w:ascii="Arial" w:hAnsi="Arial" w:eastAsia="ËÎÌå"/>
                <w:color w:val="000000"/>
                <w:sz w:val="20"/>
                <w:szCs w:val="24"/>
              </w:rPr>
              <w:t>校园快递公共服务中心</w:t>
            </w:r>
          </w:p>
        </w:tc>
        <w:tc>
          <w:tcPr>
            <w:tcW w:w="1949"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福建省,福州市,闽侯县 溪源宫路2号大学城校区</w:t>
            </w:r>
          </w:p>
        </w:tc>
        <w:tc>
          <w:tcPr>
            <w:tcW w:w="802" w:type="dxa"/>
            <w:noWrap w:val="0"/>
            <w:vAlign w:val="top"/>
          </w:tcPr>
          <w:p>
            <w:pPr>
              <w:spacing w:beforeLines="0" w:afterLines="0"/>
              <w:jc w:val="center"/>
              <w:rPr>
                <w:rFonts w:hint="default" w:ascii="宋体" w:hAnsi="宋体" w:eastAsia="宋体" w:cs="宋体"/>
                <w:b w:val="0"/>
                <w:bCs w:val="0"/>
                <w:color w:val="000000"/>
                <w:sz w:val="21"/>
                <w:szCs w:val="21"/>
              </w:rPr>
            </w:pPr>
            <w:r>
              <w:rPr>
                <w:rFonts w:hint="default" w:ascii="宋体" w:hAnsi="宋体" w:eastAsia="宋体" w:cs="宋体"/>
                <w:b w:val="0"/>
                <w:bCs w:val="0"/>
                <w:color w:val="000000"/>
                <w:sz w:val="21"/>
                <w:szCs w:val="21"/>
              </w:rPr>
              <w:t>2018-11-19</w:t>
            </w:r>
          </w:p>
        </w:tc>
        <w:tc>
          <w:tcPr>
            <w:tcW w:w="1080" w:type="dxa"/>
            <w:noWrap w:val="0"/>
            <w:vAlign w:val="top"/>
          </w:tcPr>
          <w:p>
            <w:pPr>
              <w:spacing w:beforeLines="0" w:afterLines="0"/>
              <w:jc w:val="center"/>
              <w:rPr>
                <w:rFonts w:hint="default" w:ascii="宋体" w:hAnsi="宋体" w:eastAsia="宋体" w:cs="宋体"/>
                <w:b w:val="0"/>
                <w:bCs w:val="0"/>
                <w:color w:val="000000"/>
                <w:sz w:val="21"/>
                <w:szCs w:val="21"/>
              </w:rPr>
            </w:pPr>
            <w:r>
              <w:rPr>
                <w:rFonts w:hint="default" w:ascii="宋体" w:hAnsi="宋体" w:eastAsia="宋体" w:cs="宋体"/>
                <w:b w:val="0"/>
                <w:bCs w:val="0"/>
                <w:color w:val="000000"/>
                <w:sz w:val="21"/>
                <w:szCs w:val="21"/>
              </w:rPr>
              <w:t>307.04</w:t>
            </w:r>
          </w:p>
        </w:tc>
        <w:tc>
          <w:tcPr>
            <w:tcW w:w="951"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构筑物</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5688"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福建江夏学院</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pPr>
      <w:r>
        <w:rPr>
          <w:rFonts w:hint="eastAsia" w:ascii="仿宋_GB2312" w:hAnsi="仿宋_GB2312" w:eastAsia="仿宋_GB2312" w:cs="仿宋_GB2312"/>
          <w:sz w:val="32"/>
          <w:szCs w:val="32"/>
          <w:lang w:val="en-US" w:eastAsia="zh-CN"/>
        </w:rPr>
        <w:t xml:space="preserve">                               2022年5月6日</w:t>
      </w: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ODY1ZDk2MmVlYmMzNDc5MWFmYjQ3N2M2YmFmMWUifQ=="/>
  </w:docVars>
  <w:rsids>
    <w:rsidRoot w:val="00172A27"/>
    <w:rsid w:val="02E66EBD"/>
    <w:rsid w:val="07E75618"/>
    <w:rsid w:val="08EB05C3"/>
    <w:rsid w:val="0BAA20CC"/>
    <w:rsid w:val="134E37B3"/>
    <w:rsid w:val="181C16C5"/>
    <w:rsid w:val="1AB534FD"/>
    <w:rsid w:val="1B007FF8"/>
    <w:rsid w:val="1C7E7FBA"/>
    <w:rsid w:val="1FE12983"/>
    <w:rsid w:val="21DC7859"/>
    <w:rsid w:val="22CF718A"/>
    <w:rsid w:val="232A2335"/>
    <w:rsid w:val="23AE20DF"/>
    <w:rsid w:val="23C57A3C"/>
    <w:rsid w:val="26581F7A"/>
    <w:rsid w:val="268D2FF6"/>
    <w:rsid w:val="28875D8D"/>
    <w:rsid w:val="2E415B63"/>
    <w:rsid w:val="311F22C5"/>
    <w:rsid w:val="31DD14D0"/>
    <w:rsid w:val="33A877AB"/>
    <w:rsid w:val="38B14414"/>
    <w:rsid w:val="3E7B5785"/>
    <w:rsid w:val="40062D74"/>
    <w:rsid w:val="40C342D5"/>
    <w:rsid w:val="44A4066B"/>
    <w:rsid w:val="4803065F"/>
    <w:rsid w:val="4A342933"/>
    <w:rsid w:val="4BDF2047"/>
    <w:rsid w:val="4C161994"/>
    <w:rsid w:val="4CC11B8A"/>
    <w:rsid w:val="59CB7C49"/>
    <w:rsid w:val="5A4D0857"/>
    <w:rsid w:val="5CCB4A8E"/>
    <w:rsid w:val="60110E8E"/>
    <w:rsid w:val="638F71D4"/>
    <w:rsid w:val="63CD41A6"/>
    <w:rsid w:val="71C14B7C"/>
    <w:rsid w:val="7EDE76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3165</Words>
  <Characters>4323</Characters>
  <Lines>0</Lines>
  <Paragraphs>0</Paragraphs>
  <TotalTime>87</TotalTime>
  <ScaleCrop>false</ScaleCrop>
  <LinksUpToDate>false</LinksUpToDate>
  <CharactersWithSpaces>4472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2022-05-06T00:25:53Z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3654B0A0EBCB4CB3B64344919FD07169</vt:lpwstr>
  </property>
</Properties>
</file>