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98" w:type="dxa"/>
        <w:jc w:val="center"/>
        <w:tblInd w:w="0" w:type="dxa"/>
        <w:tblLayout w:type="fixed"/>
        <w:tblCellMar>
          <w:top w:w="0" w:type="dxa"/>
          <w:left w:w="108" w:type="dxa"/>
          <w:bottom w:w="0" w:type="dxa"/>
          <w:right w:w="108" w:type="dxa"/>
        </w:tblCellMar>
      </w:tblPr>
      <w:tblGrid>
        <w:gridCol w:w="683"/>
        <w:gridCol w:w="1390"/>
        <w:gridCol w:w="668"/>
        <w:gridCol w:w="6857"/>
      </w:tblGrid>
      <w:tr>
        <w:tblPrEx>
          <w:tblLayout w:type="fixed"/>
          <w:tblCellMar>
            <w:top w:w="0" w:type="dxa"/>
            <w:left w:w="108" w:type="dxa"/>
            <w:bottom w:w="0" w:type="dxa"/>
            <w:right w:w="108" w:type="dxa"/>
          </w:tblCellMar>
        </w:tblPrEx>
        <w:trPr>
          <w:trHeight w:val="630" w:hRule="atLeast"/>
          <w:jc w:val="center"/>
        </w:trPr>
        <w:tc>
          <w:tcPr>
            <w:tcW w:w="9598" w:type="dxa"/>
            <w:gridSpan w:val="4"/>
            <w:tcBorders>
              <w:top w:val="nil"/>
              <w:left w:val="nil"/>
              <w:bottom w:val="nil"/>
              <w:right w:val="nil"/>
            </w:tcBorders>
            <w:vAlign w:val="center"/>
          </w:tcPr>
          <w:p>
            <w:pPr>
              <w:widowControl/>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附件1：</w:t>
            </w:r>
          </w:p>
        </w:tc>
      </w:tr>
      <w:tr>
        <w:tblPrEx>
          <w:tblLayout w:type="fixed"/>
          <w:tblCellMar>
            <w:top w:w="0" w:type="dxa"/>
            <w:left w:w="108" w:type="dxa"/>
            <w:bottom w:w="0" w:type="dxa"/>
            <w:right w:w="108" w:type="dxa"/>
          </w:tblCellMar>
        </w:tblPrEx>
        <w:trPr>
          <w:trHeight w:val="630" w:hRule="atLeast"/>
          <w:jc w:val="center"/>
        </w:trPr>
        <w:tc>
          <w:tcPr>
            <w:tcW w:w="9598" w:type="dxa"/>
            <w:gridSpan w:val="4"/>
            <w:tcBorders>
              <w:top w:val="nil"/>
              <w:left w:val="nil"/>
              <w:bottom w:val="nil"/>
              <w:right w:val="nil"/>
            </w:tcBorders>
            <w:vAlign w:val="top"/>
          </w:tcPr>
          <w:p>
            <w:pPr>
              <w:widowControl/>
              <w:jc w:val="center"/>
              <w:rPr>
                <w:rFonts w:hint="eastAsia" w:ascii="宋体" w:hAnsi="宋体" w:cs="宋体"/>
                <w:b/>
                <w:bCs/>
                <w:kern w:val="0"/>
                <w:sz w:val="36"/>
                <w:szCs w:val="36"/>
              </w:rPr>
            </w:pPr>
            <w:r>
              <w:rPr>
                <w:rFonts w:hint="eastAsia" w:ascii="宋体" w:hAnsi="宋体" w:cs="宋体"/>
                <w:b/>
                <w:bCs/>
                <w:sz w:val="36"/>
                <w:szCs w:val="36"/>
              </w:rPr>
              <w:t>涵江区2019年公开招聘新任教师岗位设置一览表</w:t>
            </w:r>
          </w:p>
        </w:tc>
      </w:tr>
      <w:tr>
        <w:tblPrEx>
          <w:tblLayout w:type="fixed"/>
          <w:tblCellMar>
            <w:top w:w="0" w:type="dxa"/>
            <w:left w:w="108" w:type="dxa"/>
            <w:bottom w:w="0" w:type="dxa"/>
            <w:right w:w="108" w:type="dxa"/>
          </w:tblCellMar>
        </w:tblPrEx>
        <w:trPr>
          <w:trHeight w:val="513"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学校类别</w:t>
            </w:r>
          </w:p>
        </w:tc>
        <w:tc>
          <w:tcPr>
            <w:tcW w:w="139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学科名称     （招聘岗位）</w:t>
            </w:r>
          </w:p>
        </w:tc>
        <w:tc>
          <w:tcPr>
            <w:tcW w:w="66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招考人数</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具体岗位</w:t>
            </w:r>
          </w:p>
        </w:tc>
      </w:tr>
      <w:tr>
        <w:tblPrEx>
          <w:tblLayout w:type="fixed"/>
          <w:tblCellMar>
            <w:top w:w="0" w:type="dxa"/>
            <w:left w:w="108" w:type="dxa"/>
            <w:bottom w:w="0" w:type="dxa"/>
            <w:right w:w="108" w:type="dxa"/>
          </w:tblCellMar>
        </w:tblPrEx>
        <w:trPr>
          <w:trHeight w:val="391"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hint="eastAsia" w:ascii="宋体" w:hAnsi="宋体" w:cs="宋体"/>
                <w:kern w:val="0"/>
                <w:szCs w:val="21"/>
              </w:rPr>
            </w:pPr>
            <w:r>
              <w:rPr>
                <w:rFonts w:hint="eastAsia" w:ascii="宋体" w:hAnsi="宋体" w:cs="宋体"/>
                <w:kern w:val="0"/>
                <w:szCs w:val="21"/>
              </w:rPr>
              <w:t>高</w:t>
            </w:r>
          </w:p>
          <w:p>
            <w:pPr>
              <w:spacing w:line="280" w:lineRule="exact"/>
              <w:ind w:firstLine="105" w:firstLineChars="50"/>
              <w:jc w:val="center"/>
              <w:rPr>
                <w:rFonts w:hint="eastAsia" w:ascii="宋体" w:hAnsi="宋体" w:cs="宋体"/>
                <w:kern w:val="0"/>
                <w:szCs w:val="21"/>
              </w:rPr>
            </w:pPr>
            <w:r>
              <w:rPr>
                <w:rFonts w:hint="eastAsia" w:ascii="宋体" w:hAnsi="宋体" w:cs="宋体"/>
                <w:kern w:val="0"/>
                <w:szCs w:val="21"/>
              </w:rPr>
              <w:t>中</w:t>
            </w:r>
          </w:p>
          <w:p>
            <w:pPr>
              <w:spacing w:line="280" w:lineRule="exact"/>
              <w:ind w:firstLine="105" w:firstLineChars="50"/>
              <w:jc w:val="center"/>
              <w:rPr>
                <w:rFonts w:hint="eastAsia" w:ascii="宋体" w:hAnsi="宋体" w:cs="宋体"/>
                <w:kern w:val="0"/>
                <w:szCs w:val="21"/>
              </w:rPr>
            </w:pPr>
            <w:r>
              <w:rPr>
                <w:rFonts w:hint="eastAsia" w:ascii="宋体" w:hAnsi="宋体" w:cs="宋体"/>
                <w:kern w:val="0"/>
                <w:szCs w:val="21"/>
              </w:rPr>
              <w:t>9</w:t>
            </w:r>
          </w:p>
          <w:p>
            <w:pPr>
              <w:spacing w:line="280" w:lineRule="exact"/>
              <w:ind w:firstLine="105" w:firstLineChars="50"/>
              <w:jc w:val="center"/>
              <w:rPr>
                <w:rFonts w:hint="eastAsia" w:ascii="宋体" w:hAnsi="宋体" w:cs="宋体"/>
                <w:kern w:val="0"/>
                <w:szCs w:val="21"/>
              </w:rPr>
            </w:pPr>
            <w:r>
              <w:rPr>
                <w:rFonts w:hint="eastAsia" w:ascii="宋体" w:hAnsi="宋体" w:cs="宋体"/>
                <w:kern w:val="0"/>
                <w:szCs w:val="21"/>
              </w:rPr>
              <w:t>人</w:t>
            </w: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语文</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锦江中学3人。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left"/>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数学</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1</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莆田侨职1人。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left"/>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政治</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锦江中学1人、莆田侨职2人。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left"/>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地理</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锦江中学1人。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left"/>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体育</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莆田侨职1人。</w:t>
            </w:r>
          </w:p>
        </w:tc>
      </w:tr>
      <w:tr>
        <w:tblPrEx>
          <w:tblLayout w:type="fixed"/>
          <w:tblCellMar>
            <w:top w:w="0" w:type="dxa"/>
            <w:left w:w="108" w:type="dxa"/>
            <w:bottom w:w="0" w:type="dxa"/>
            <w:right w:w="108" w:type="dxa"/>
          </w:tblCellMar>
        </w:tblPrEx>
        <w:trPr>
          <w:trHeight w:val="391" w:hRule="atLeast"/>
          <w:jc w:val="center"/>
        </w:trPr>
        <w:tc>
          <w:tcPr>
            <w:tcW w:w="683"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初</w:t>
            </w:r>
          </w:p>
          <w:p>
            <w:pPr>
              <w:widowControl/>
              <w:spacing w:line="280" w:lineRule="exact"/>
              <w:jc w:val="center"/>
              <w:rPr>
                <w:rFonts w:hint="eastAsia" w:ascii="宋体" w:hAnsi="宋体" w:cs="宋体"/>
                <w:kern w:val="0"/>
                <w:szCs w:val="21"/>
              </w:rPr>
            </w:pPr>
            <w:r>
              <w:rPr>
                <w:rFonts w:hint="eastAsia" w:ascii="宋体" w:hAnsi="宋体" w:cs="宋体"/>
                <w:kern w:val="0"/>
                <w:szCs w:val="21"/>
              </w:rPr>
              <w:t>中</w:t>
            </w:r>
          </w:p>
          <w:p>
            <w:pPr>
              <w:widowControl/>
              <w:spacing w:line="280" w:lineRule="exact"/>
              <w:jc w:val="center"/>
              <w:rPr>
                <w:rFonts w:hint="eastAsia" w:ascii="宋体" w:hAnsi="宋体" w:cs="宋体"/>
                <w:kern w:val="0"/>
                <w:szCs w:val="21"/>
              </w:rPr>
            </w:pPr>
            <w:r>
              <w:rPr>
                <w:rFonts w:hint="eastAsia" w:ascii="宋体" w:hAnsi="宋体" w:cs="宋体"/>
                <w:kern w:val="0"/>
                <w:szCs w:val="21"/>
              </w:rPr>
              <w:t>10</w:t>
            </w:r>
          </w:p>
          <w:p>
            <w:pPr>
              <w:widowControl/>
              <w:spacing w:line="280" w:lineRule="exact"/>
              <w:jc w:val="center"/>
              <w:rPr>
                <w:rFonts w:hint="eastAsia" w:ascii="宋体" w:hAnsi="宋体" w:cs="宋体"/>
                <w:kern w:val="0"/>
                <w:szCs w:val="21"/>
              </w:rPr>
            </w:pPr>
            <w:r>
              <w:rPr>
                <w:rFonts w:hint="eastAsia" w:ascii="宋体" w:hAnsi="宋体" w:cs="宋体"/>
                <w:kern w:val="0"/>
                <w:szCs w:val="21"/>
              </w:rPr>
              <w:t>人</w:t>
            </w: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语文</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3</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青璜中学1人、国欢中学2人。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left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数学</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2</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青璜中学1人、国欢中学1人。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left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物理</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2</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青璜中学1人、国欢中学1人。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left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生物</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kern w:val="0"/>
                <w:szCs w:val="21"/>
              </w:rPr>
              <w:t>1</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国欢中学1人。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历史</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kern w:val="0"/>
                <w:szCs w:val="21"/>
              </w:rPr>
              <w:t>1</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青璜中学1人。</w:t>
            </w:r>
          </w:p>
        </w:tc>
      </w:tr>
      <w:tr>
        <w:tblPrEx>
          <w:tblLayout w:type="fixed"/>
          <w:tblCellMar>
            <w:top w:w="0" w:type="dxa"/>
            <w:left w:w="108" w:type="dxa"/>
            <w:bottom w:w="0" w:type="dxa"/>
            <w:right w:w="108" w:type="dxa"/>
          </w:tblCellMar>
        </w:tblPrEx>
        <w:trPr>
          <w:trHeight w:val="391" w:hRule="atLeast"/>
          <w:jc w:val="center"/>
        </w:trPr>
        <w:tc>
          <w:tcPr>
            <w:tcW w:w="683"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地理</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kern w:val="0"/>
                <w:szCs w:val="21"/>
              </w:rPr>
              <w:t>1</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青璜中学1人。</w:t>
            </w:r>
          </w:p>
        </w:tc>
      </w:tr>
      <w:tr>
        <w:tblPrEx>
          <w:tblLayout w:type="fixed"/>
          <w:tblCellMar>
            <w:top w:w="0" w:type="dxa"/>
            <w:left w:w="108" w:type="dxa"/>
            <w:bottom w:w="0" w:type="dxa"/>
            <w:right w:w="108" w:type="dxa"/>
          </w:tblCellMar>
        </w:tblPrEx>
        <w:trPr>
          <w:trHeight w:val="936"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小</w:t>
            </w:r>
          </w:p>
          <w:p>
            <w:pPr>
              <w:widowControl/>
              <w:spacing w:line="280" w:lineRule="exact"/>
              <w:jc w:val="center"/>
              <w:rPr>
                <w:rFonts w:hint="eastAsia" w:ascii="宋体" w:hAnsi="宋体" w:cs="宋体"/>
                <w:kern w:val="0"/>
                <w:szCs w:val="21"/>
              </w:rPr>
            </w:pPr>
            <w:r>
              <w:rPr>
                <w:rFonts w:hint="eastAsia" w:ascii="宋体" w:hAnsi="宋体" w:cs="宋体"/>
                <w:kern w:val="0"/>
                <w:szCs w:val="21"/>
              </w:rPr>
              <w:t>学</w:t>
            </w:r>
          </w:p>
          <w:p>
            <w:pPr>
              <w:widowControl/>
              <w:spacing w:line="280" w:lineRule="exact"/>
              <w:jc w:val="center"/>
              <w:rPr>
                <w:rFonts w:hint="eastAsia" w:ascii="宋体" w:hAnsi="宋体" w:cs="宋体"/>
                <w:kern w:val="0"/>
                <w:szCs w:val="21"/>
              </w:rPr>
            </w:pPr>
            <w:r>
              <w:rPr>
                <w:rFonts w:hint="eastAsia" w:ascii="宋体" w:hAnsi="宋体" w:cs="宋体"/>
                <w:kern w:val="0"/>
                <w:szCs w:val="21"/>
              </w:rPr>
              <w:t>65</w:t>
            </w:r>
          </w:p>
          <w:p>
            <w:pPr>
              <w:widowControl/>
              <w:spacing w:line="280" w:lineRule="exact"/>
              <w:jc w:val="center"/>
              <w:rPr>
                <w:rFonts w:hint="eastAsia" w:ascii="宋体" w:hAnsi="宋体" w:cs="宋体"/>
                <w:kern w:val="0"/>
                <w:szCs w:val="21"/>
              </w:rPr>
            </w:pPr>
            <w:r>
              <w:rPr>
                <w:rFonts w:hint="eastAsia" w:ascii="宋体" w:hAnsi="宋体" w:cs="宋体"/>
                <w:kern w:val="0"/>
                <w:szCs w:val="21"/>
              </w:rPr>
              <w:t>人</w:t>
            </w: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语文</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kern w:val="0"/>
                <w:szCs w:val="21"/>
              </w:rPr>
              <w:t>20</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实验小学1人、第二实验小学1人、涵西中心小学1人、</w:t>
            </w:r>
          </w:p>
          <w:p>
            <w:pPr>
              <w:widowControl/>
              <w:spacing w:line="280" w:lineRule="exact"/>
              <w:rPr>
                <w:rFonts w:hint="eastAsia" w:ascii="宋体" w:hAnsi="宋体" w:cs="宋体"/>
                <w:szCs w:val="21"/>
              </w:rPr>
            </w:pPr>
            <w:r>
              <w:rPr>
                <w:rFonts w:hint="eastAsia" w:ascii="宋体" w:hAnsi="宋体" w:cs="宋体"/>
                <w:szCs w:val="21"/>
              </w:rPr>
              <w:t>三江口中心小学2人、白塘中心小学2人、国欢中心小学2人、</w:t>
            </w:r>
          </w:p>
          <w:p>
            <w:pPr>
              <w:widowControl/>
              <w:spacing w:line="280" w:lineRule="exact"/>
              <w:rPr>
                <w:rFonts w:hint="eastAsia" w:ascii="宋体" w:hAnsi="宋体" w:cs="宋体"/>
                <w:szCs w:val="21"/>
              </w:rPr>
            </w:pPr>
            <w:r>
              <w:rPr>
                <w:rFonts w:hint="eastAsia" w:ascii="宋体" w:hAnsi="宋体" w:cs="宋体"/>
                <w:szCs w:val="21"/>
              </w:rPr>
              <w:t>塘头学校（小学）1人、江口中心小学5人、石庭中心小学3人、</w:t>
            </w:r>
          </w:p>
          <w:p>
            <w:pPr>
              <w:widowControl/>
              <w:spacing w:line="280" w:lineRule="exact"/>
              <w:rPr>
                <w:rFonts w:hint="eastAsia" w:ascii="宋体" w:hAnsi="宋体" w:cs="宋体"/>
                <w:szCs w:val="21"/>
              </w:rPr>
            </w:pPr>
            <w:r>
              <w:rPr>
                <w:rFonts w:hint="eastAsia" w:ascii="宋体" w:hAnsi="宋体" w:cs="宋体"/>
                <w:szCs w:val="21"/>
              </w:rPr>
              <w:t>梧塘中心小学2人。</w:t>
            </w:r>
          </w:p>
        </w:tc>
      </w:tr>
      <w:tr>
        <w:tblPrEx>
          <w:tblLayout w:type="fixed"/>
          <w:tblCellMar>
            <w:top w:w="0" w:type="dxa"/>
            <w:left w:w="108" w:type="dxa"/>
            <w:bottom w:w="0" w:type="dxa"/>
            <w:right w:w="108" w:type="dxa"/>
          </w:tblCellMar>
        </w:tblPrEx>
        <w:trPr>
          <w:trHeight w:val="501"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Cs w:val="21"/>
              </w:rPr>
            </w:pPr>
          </w:p>
        </w:tc>
        <w:tc>
          <w:tcPr>
            <w:tcW w:w="1390"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数学</w:t>
            </w:r>
          </w:p>
        </w:tc>
        <w:tc>
          <w:tcPr>
            <w:tcW w:w="668" w:type="dxa"/>
            <w:tcBorders>
              <w:top w:val="nil"/>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kern w:val="0"/>
                <w:szCs w:val="21"/>
              </w:rPr>
              <w:t>19</w:t>
            </w:r>
          </w:p>
        </w:tc>
        <w:tc>
          <w:tcPr>
            <w:tcW w:w="6857" w:type="dxa"/>
            <w:tcBorders>
              <w:top w:val="nil"/>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涵西中心小学1人、三江口中心小学2人、白塘中心小学2人、</w:t>
            </w:r>
          </w:p>
          <w:p>
            <w:pPr>
              <w:widowControl/>
              <w:spacing w:line="280" w:lineRule="exact"/>
              <w:rPr>
                <w:rFonts w:hint="eastAsia" w:ascii="宋体" w:hAnsi="宋体" w:cs="宋体"/>
                <w:szCs w:val="21"/>
              </w:rPr>
            </w:pPr>
            <w:r>
              <w:rPr>
                <w:rFonts w:hint="eastAsia" w:ascii="宋体" w:hAnsi="宋体" w:cs="宋体"/>
                <w:szCs w:val="21"/>
              </w:rPr>
              <w:t>国欢中心小学2人、塘头学校（小学）1人、江口中心小学5人、</w:t>
            </w:r>
          </w:p>
          <w:p>
            <w:pPr>
              <w:widowControl/>
              <w:spacing w:line="280" w:lineRule="exact"/>
              <w:rPr>
                <w:rFonts w:hint="eastAsia" w:ascii="宋体" w:hAnsi="宋体" w:cs="宋体"/>
                <w:szCs w:val="21"/>
              </w:rPr>
            </w:pPr>
            <w:r>
              <w:rPr>
                <w:rFonts w:hint="eastAsia" w:ascii="宋体" w:hAnsi="宋体" w:cs="宋体"/>
                <w:szCs w:val="21"/>
              </w:rPr>
              <w:t>石庭中心小学3人、梧塘中心小学2人、萩芦中心小学1人。</w:t>
            </w:r>
          </w:p>
        </w:tc>
      </w:tr>
      <w:tr>
        <w:tblPrEx>
          <w:tblLayout w:type="fixed"/>
          <w:tblCellMar>
            <w:top w:w="0" w:type="dxa"/>
            <w:left w:w="108" w:type="dxa"/>
            <w:bottom w:w="0" w:type="dxa"/>
            <w:right w:w="108" w:type="dxa"/>
          </w:tblCellMar>
        </w:tblPrEx>
        <w:trPr>
          <w:trHeight w:val="560"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kern w:val="0"/>
                <w:szCs w:val="21"/>
              </w:rPr>
            </w:pP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英语</w:t>
            </w:r>
          </w:p>
        </w:tc>
        <w:tc>
          <w:tcPr>
            <w:tcW w:w="668"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4</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涵西中心小学1人、三江口中心小学1人、萩芦中心小学2人。</w:t>
            </w:r>
          </w:p>
        </w:tc>
      </w:tr>
      <w:tr>
        <w:tblPrEx>
          <w:tblLayout w:type="fixed"/>
          <w:tblCellMar>
            <w:top w:w="0" w:type="dxa"/>
            <w:left w:w="108" w:type="dxa"/>
            <w:bottom w:w="0" w:type="dxa"/>
            <w:right w:w="108" w:type="dxa"/>
          </w:tblCellMar>
        </w:tblPrEx>
        <w:trPr>
          <w:trHeight w:val="560"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kern w:val="0"/>
                <w:szCs w:val="21"/>
              </w:rPr>
            </w:pP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音乐</w:t>
            </w:r>
          </w:p>
        </w:tc>
        <w:tc>
          <w:tcPr>
            <w:tcW w:w="668"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4</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国欢中心小学1人、江口中心小学1人、石庭中心小学1人、</w:t>
            </w:r>
          </w:p>
          <w:p>
            <w:pPr>
              <w:widowControl/>
              <w:spacing w:line="280" w:lineRule="exact"/>
              <w:rPr>
                <w:rFonts w:hint="eastAsia" w:ascii="宋体" w:hAnsi="宋体" w:cs="宋体"/>
                <w:szCs w:val="21"/>
              </w:rPr>
            </w:pPr>
            <w:r>
              <w:rPr>
                <w:rFonts w:hint="eastAsia" w:ascii="宋体" w:hAnsi="宋体" w:cs="宋体"/>
                <w:szCs w:val="21"/>
              </w:rPr>
              <w:t>梧塘中心小学1人。</w:t>
            </w:r>
          </w:p>
        </w:tc>
      </w:tr>
      <w:tr>
        <w:tblPrEx>
          <w:tblLayout w:type="fixed"/>
          <w:tblCellMar>
            <w:top w:w="0" w:type="dxa"/>
            <w:left w:w="108" w:type="dxa"/>
            <w:bottom w:w="0" w:type="dxa"/>
            <w:right w:w="108" w:type="dxa"/>
          </w:tblCellMar>
        </w:tblPrEx>
        <w:trPr>
          <w:trHeight w:val="560"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kern w:val="0"/>
                <w:szCs w:val="21"/>
              </w:rPr>
            </w:pP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美术</w:t>
            </w:r>
          </w:p>
        </w:tc>
        <w:tc>
          <w:tcPr>
            <w:tcW w:w="668"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3</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江口中心小学1人、石庭中心小学1人、梧塘中心小学1人。</w:t>
            </w:r>
          </w:p>
        </w:tc>
      </w:tr>
      <w:tr>
        <w:tblPrEx>
          <w:tblLayout w:type="fixed"/>
          <w:tblCellMar>
            <w:top w:w="0" w:type="dxa"/>
            <w:left w:w="108" w:type="dxa"/>
            <w:bottom w:w="0" w:type="dxa"/>
            <w:right w:w="108" w:type="dxa"/>
          </w:tblCellMar>
        </w:tblPrEx>
        <w:trPr>
          <w:trHeight w:val="560"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kern w:val="0"/>
                <w:szCs w:val="21"/>
              </w:rPr>
            </w:pP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体育</w:t>
            </w:r>
          </w:p>
        </w:tc>
        <w:tc>
          <w:tcPr>
            <w:tcW w:w="668"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4</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第二实验小学1人、白塘中心小学1人、塘头学校（小学）1人、</w:t>
            </w:r>
          </w:p>
          <w:p>
            <w:pPr>
              <w:widowControl/>
              <w:spacing w:line="280" w:lineRule="exact"/>
              <w:rPr>
                <w:rFonts w:hint="eastAsia" w:ascii="宋体" w:hAnsi="宋体" w:cs="宋体"/>
                <w:szCs w:val="21"/>
              </w:rPr>
            </w:pPr>
            <w:r>
              <w:rPr>
                <w:rFonts w:hint="eastAsia" w:ascii="宋体" w:hAnsi="宋体" w:cs="宋体"/>
                <w:szCs w:val="21"/>
              </w:rPr>
              <w:t>江口中心小学1人。</w:t>
            </w:r>
          </w:p>
        </w:tc>
      </w:tr>
      <w:tr>
        <w:tblPrEx>
          <w:tblLayout w:type="fixed"/>
          <w:tblCellMar>
            <w:top w:w="0" w:type="dxa"/>
            <w:left w:w="108" w:type="dxa"/>
            <w:bottom w:w="0" w:type="dxa"/>
            <w:right w:w="108" w:type="dxa"/>
          </w:tblCellMar>
        </w:tblPrEx>
        <w:trPr>
          <w:trHeight w:val="560"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kern w:val="0"/>
                <w:szCs w:val="21"/>
              </w:rPr>
            </w:pP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pacing w:val="-6"/>
                <w:szCs w:val="21"/>
              </w:rPr>
            </w:pPr>
            <w:r>
              <w:rPr>
                <w:rFonts w:hint="eastAsia" w:ascii="宋体" w:hAnsi="宋体" w:cs="宋体"/>
                <w:spacing w:val="-6"/>
                <w:szCs w:val="21"/>
              </w:rPr>
              <w:t>信息技术</w:t>
            </w:r>
          </w:p>
        </w:tc>
        <w:tc>
          <w:tcPr>
            <w:tcW w:w="668"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6</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三江口中心小学1人、白塘中心小学1人、国欢中心小学1人、</w:t>
            </w:r>
          </w:p>
          <w:p>
            <w:pPr>
              <w:widowControl/>
              <w:spacing w:line="280" w:lineRule="exact"/>
              <w:rPr>
                <w:rFonts w:hint="eastAsia" w:ascii="宋体" w:hAnsi="宋体" w:cs="宋体"/>
                <w:szCs w:val="21"/>
              </w:rPr>
            </w:pPr>
            <w:r>
              <w:rPr>
                <w:rFonts w:hint="eastAsia" w:ascii="宋体" w:hAnsi="宋体" w:cs="宋体"/>
                <w:szCs w:val="21"/>
              </w:rPr>
              <w:t>江口中心小学1人、石庭中心小学1人、梧塘中心小学1人。</w:t>
            </w:r>
          </w:p>
        </w:tc>
      </w:tr>
      <w:tr>
        <w:tblPrEx>
          <w:tblLayout w:type="fixed"/>
          <w:tblCellMar>
            <w:top w:w="0" w:type="dxa"/>
            <w:left w:w="108" w:type="dxa"/>
            <w:bottom w:w="0" w:type="dxa"/>
            <w:right w:w="108" w:type="dxa"/>
          </w:tblCellMar>
        </w:tblPrEx>
        <w:trPr>
          <w:trHeight w:val="560"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kern w:val="0"/>
                <w:szCs w:val="21"/>
              </w:rPr>
            </w:pP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spacing w:val="-6"/>
                <w:szCs w:val="21"/>
              </w:rPr>
              <w:t>心理健康</w:t>
            </w:r>
          </w:p>
        </w:tc>
        <w:tc>
          <w:tcPr>
            <w:tcW w:w="668"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5</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白塘中心小学1人、国欢中心小学1人、塘头学校（小学）1人、</w:t>
            </w:r>
          </w:p>
          <w:p>
            <w:pPr>
              <w:widowControl/>
              <w:spacing w:line="280" w:lineRule="exact"/>
              <w:rPr>
                <w:rFonts w:hint="eastAsia" w:ascii="宋体" w:hAnsi="宋体" w:cs="宋体"/>
                <w:szCs w:val="21"/>
              </w:rPr>
            </w:pPr>
            <w:r>
              <w:rPr>
                <w:rFonts w:hint="eastAsia" w:ascii="宋体" w:hAnsi="宋体" w:cs="宋体"/>
                <w:szCs w:val="21"/>
              </w:rPr>
              <w:t>江口中心小学1人、石庭中心小学1人。</w:t>
            </w:r>
          </w:p>
        </w:tc>
      </w:tr>
      <w:tr>
        <w:tblPrEx>
          <w:tblLayout w:type="fixed"/>
          <w:tblCellMar>
            <w:top w:w="0" w:type="dxa"/>
            <w:left w:w="108" w:type="dxa"/>
            <w:bottom w:w="0" w:type="dxa"/>
            <w:right w:w="108" w:type="dxa"/>
          </w:tblCellMar>
        </w:tblPrEx>
        <w:trPr>
          <w:trHeight w:val="110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kern w:val="0"/>
                <w:szCs w:val="21"/>
              </w:rPr>
            </w:pPr>
            <w:r>
              <w:rPr>
                <w:rFonts w:hint="eastAsia" w:ascii="宋体" w:hAnsi="宋体" w:cs="宋体"/>
                <w:kern w:val="0"/>
                <w:szCs w:val="21"/>
              </w:rPr>
              <w:t>幼</w:t>
            </w:r>
          </w:p>
          <w:p>
            <w:pPr>
              <w:spacing w:line="280" w:lineRule="exact"/>
              <w:jc w:val="center"/>
              <w:rPr>
                <w:rFonts w:hint="eastAsia" w:ascii="宋体" w:hAnsi="宋体" w:cs="宋体"/>
                <w:kern w:val="0"/>
                <w:szCs w:val="21"/>
              </w:rPr>
            </w:pPr>
            <w:r>
              <w:rPr>
                <w:rFonts w:hint="eastAsia" w:ascii="宋体" w:hAnsi="宋体" w:cs="宋体"/>
                <w:kern w:val="0"/>
                <w:szCs w:val="21"/>
              </w:rPr>
              <w:t>儿</w:t>
            </w:r>
          </w:p>
          <w:p>
            <w:pPr>
              <w:spacing w:line="280" w:lineRule="exact"/>
              <w:jc w:val="center"/>
              <w:rPr>
                <w:rFonts w:hint="eastAsia" w:ascii="宋体" w:hAnsi="宋体" w:cs="宋体"/>
                <w:kern w:val="0"/>
                <w:szCs w:val="21"/>
              </w:rPr>
            </w:pPr>
            <w:r>
              <w:rPr>
                <w:rFonts w:hint="eastAsia" w:ascii="宋体" w:hAnsi="宋体" w:cs="宋体"/>
                <w:kern w:val="0"/>
                <w:szCs w:val="21"/>
              </w:rPr>
              <w:t>园</w:t>
            </w:r>
          </w:p>
          <w:p>
            <w:pPr>
              <w:spacing w:line="280" w:lineRule="exact"/>
              <w:jc w:val="center"/>
              <w:rPr>
                <w:rFonts w:hint="eastAsia" w:ascii="宋体" w:hAnsi="宋体" w:cs="宋体"/>
                <w:kern w:val="0"/>
                <w:szCs w:val="21"/>
              </w:rPr>
            </w:pPr>
            <w:r>
              <w:rPr>
                <w:rFonts w:hint="eastAsia" w:ascii="宋体" w:hAnsi="宋体" w:cs="宋体"/>
                <w:kern w:val="0"/>
                <w:szCs w:val="21"/>
              </w:rPr>
              <w:t>52</w:t>
            </w:r>
          </w:p>
          <w:p>
            <w:pPr>
              <w:spacing w:line="280" w:lineRule="exact"/>
              <w:jc w:val="center"/>
              <w:rPr>
                <w:rFonts w:hint="eastAsia" w:ascii="宋体" w:hAnsi="宋体" w:cs="宋体"/>
                <w:kern w:val="0"/>
                <w:szCs w:val="21"/>
              </w:rPr>
            </w:pPr>
            <w:r>
              <w:rPr>
                <w:rFonts w:hint="eastAsia" w:ascii="宋体" w:hAnsi="宋体" w:cs="宋体"/>
                <w:kern w:val="0"/>
                <w:szCs w:val="21"/>
              </w:rPr>
              <w:t>人</w:t>
            </w:r>
          </w:p>
        </w:tc>
        <w:tc>
          <w:tcPr>
            <w:tcW w:w="139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幼儿教育</w:t>
            </w:r>
          </w:p>
        </w:tc>
        <w:tc>
          <w:tcPr>
            <w:tcW w:w="66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52</w:t>
            </w:r>
          </w:p>
        </w:tc>
        <w:tc>
          <w:tcPr>
            <w:tcW w:w="6857"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cs="宋体"/>
                <w:szCs w:val="21"/>
              </w:rPr>
            </w:pPr>
            <w:r>
              <w:rPr>
                <w:rFonts w:hint="eastAsia" w:ascii="宋体" w:hAnsi="宋体" w:cs="宋体"/>
                <w:szCs w:val="21"/>
              </w:rPr>
              <w:t>实验幼儿园5人、第二实验幼儿园5人、涵西幼儿园（含保利分园）5人、</w:t>
            </w:r>
          </w:p>
          <w:p>
            <w:pPr>
              <w:widowControl/>
              <w:spacing w:line="280" w:lineRule="exact"/>
              <w:rPr>
                <w:rFonts w:hint="eastAsia" w:ascii="宋体" w:hAnsi="宋体" w:cs="宋体"/>
                <w:szCs w:val="21"/>
              </w:rPr>
            </w:pPr>
            <w:r>
              <w:rPr>
                <w:rFonts w:hint="eastAsia" w:ascii="宋体" w:hAnsi="宋体" w:cs="宋体"/>
                <w:szCs w:val="21"/>
              </w:rPr>
              <w:t>三江口中心幼儿园4人、国欢中心幼儿园1人、塘头学校(幼儿园)1人、江口中心幼儿园6人、石庭中心幼儿园10人、梧塘中心幼儿园4人、</w:t>
            </w:r>
          </w:p>
          <w:p>
            <w:pPr>
              <w:widowControl/>
              <w:spacing w:line="280" w:lineRule="exact"/>
              <w:rPr>
                <w:rFonts w:hint="eastAsia" w:ascii="宋体" w:hAnsi="宋体" w:cs="宋体"/>
                <w:szCs w:val="21"/>
              </w:rPr>
            </w:pPr>
            <w:r>
              <w:rPr>
                <w:rFonts w:hint="eastAsia" w:ascii="宋体" w:hAnsi="宋体" w:cs="宋体"/>
                <w:szCs w:val="21"/>
              </w:rPr>
              <w:t>萩芦中心幼儿园4人、新县中心幼儿园2人、庄边中心幼儿园3人、</w:t>
            </w:r>
          </w:p>
          <w:p>
            <w:pPr>
              <w:widowControl/>
              <w:spacing w:line="280" w:lineRule="exact"/>
              <w:rPr>
                <w:rFonts w:hint="eastAsia" w:ascii="宋体" w:hAnsi="宋体" w:cs="宋体"/>
                <w:szCs w:val="21"/>
              </w:rPr>
            </w:pPr>
            <w:r>
              <w:rPr>
                <w:rFonts w:hint="eastAsia" w:ascii="宋体" w:hAnsi="宋体" w:cs="宋体"/>
                <w:szCs w:val="21"/>
              </w:rPr>
              <w:t>妇女儿童活动中心幼儿园2人（委托）。</w:t>
            </w:r>
          </w:p>
        </w:tc>
      </w:tr>
    </w:tbl>
    <w:p>
      <w:pPr>
        <w:tabs>
          <w:tab w:val="center" w:pos="4535"/>
          <w:tab w:val="right" w:pos="9070"/>
        </w:tabs>
        <w:spacing w:line="520" w:lineRule="exact"/>
        <w:jc w:val="left"/>
        <w:rPr>
          <w:rFonts w:hint="eastAsia" w:ascii="仿宋_GB2312" w:hAnsi="仿宋" w:eastAsia="仿宋_GB2312"/>
          <w:szCs w:val="21"/>
        </w:rPr>
      </w:pPr>
      <w:r>
        <w:rPr>
          <w:rFonts w:hint="eastAsia" w:ascii="仿宋_GB2312" w:hAnsi="仿宋" w:eastAsia="仿宋_GB2312"/>
          <w:szCs w:val="21"/>
        </w:rPr>
        <w:t>说明：涵江区妇女儿童活动中心幼儿园为涵江区妇联举办的幼儿园。</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附件2：  </w:t>
      </w:r>
    </w:p>
    <w:p>
      <w:pPr>
        <w:tabs>
          <w:tab w:val="center" w:pos="4535"/>
          <w:tab w:val="right" w:pos="9070"/>
        </w:tabs>
        <w:spacing w:line="480" w:lineRule="exact"/>
        <w:jc w:val="center"/>
        <w:rPr>
          <w:rFonts w:hint="eastAsia" w:ascii="宋体" w:hAnsi="宋体" w:cs="宋体"/>
          <w:b/>
          <w:bCs/>
          <w:sz w:val="36"/>
          <w:szCs w:val="36"/>
        </w:rPr>
      </w:pPr>
      <w:r>
        <w:rPr>
          <w:rFonts w:hint="eastAsia" w:ascii="宋体" w:hAnsi="宋体" w:cs="宋体"/>
          <w:b/>
          <w:bCs/>
          <w:sz w:val="36"/>
          <w:szCs w:val="36"/>
        </w:rPr>
        <w:t>涵江区2019年公开招聘新任教师面试使用教材范围</w:t>
      </w: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r>
        <w:rPr>
          <w:rFonts w:hint="eastAsia" w:ascii="仿宋_GB2312" w:eastAsia="仿宋_GB2312"/>
          <w:sz w:val="32"/>
          <w:szCs w:val="32"/>
        </w:rPr>
        <w:t>面试使用教材范围以现行涵江区中小学幼儿园使用教材为准。</w:t>
      </w:r>
    </w:p>
    <w:p>
      <w:pPr>
        <w:spacing w:line="480" w:lineRule="exact"/>
        <w:rPr>
          <w:rFonts w:hint="eastAsia" w:ascii="仿宋_GB2312" w:eastAsia="仿宋_GB2312"/>
          <w:b/>
          <w:sz w:val="32"/>
          <w:szCs w:val="32"/>
        </w:rPr>
      </w:pPr>
      <w:r>
        <w:rPr>
          <w:rFonts w:hint="eastAsia" w:ascii="仿宋_GB2312" w:eastAsia="仿宋_GB2312"/>
          <w:b/>
          <w:sz w:val="32"/>
          <w:szCs w:val="32"/>
        </w:rPr>
        <w:t>一、高中</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语文：</w:t>
      </w:r>
      <w:r>
        <w:rPr>
          <w:rFonts w:hint="eastAsia" w:ascii="仿宋_GB2312" w:eastAsia="仿宋_GB2312"/>
          <w:sz w:val="32"/>
          <w:szCs w:val="32"/>
        </w:rPr>
        <w:t>语文</w:t>
      </w:r>
      <w:r>
        <w:rPr>
          <w:rFonts w:hint="eastAsia" w:ascii="仿宋_GB2312" w:hAnsi="仿宋_GB2312" w:eastAsia="仿宋_GB2312" w:cs="仿宋_GB2312"/>
          <w:sz w:val="32"/>
          <w:szCs w:val="32"/>
        </w:rPr>
        <w:t>·</w:t>
      </w:r>
      <w:r>
        <w:rPr>
          <w:rFonts w:hint="eastAsia" w:ascii="仿宋_GB2312" w:eastAsia="仿宋_GB2312"/>
          <w:sz w:val="32"/>
          <w:szCs w:val="32"/>
        </w:rPr>
        <w:t>必修1（人民教育出版社）</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数学：数学</w:t>
      </w:r>
      <w:r>
        <w:rPr>
          <w:rFonts w:hint="eastAsia" w:ascii="仿宋_GB2312" w:hAnsi="仿宋_GB2312" w:eastAsia="仿宋_GB2312" w:cs="仿宋_GB2312"/>
          <w:sz w:val="32"/>
          <w:szCs w:val="32"/>
        </w:rPr>
        <w:t>·</w:t>
      </w:r>
      <w:r>
        <w:rPr>
          <w:rFonts w:hint="eastAsia" w:ascii="仿宋_GB2312" w:eastAsia="仿宋_GB2312"/>
          <w:sz w:val="32"/>
          <w:szCs w:val="32"/>
        </w:rPr>
        <w:t>必修1（人民教育出版社）</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政治：思想政治</w:t>
      </w:r>
      <w:r>
        <w:rPr>
          <w:rFonts w:hint="eastAsia" w:ascii="仿宋_GB2312" w:hAnsi="仿宋_GB2312" w:eastAsia="仿宋_GB2312" w:cs="仿宋_GB2312"/>
          <w:sz w:val="32"/>
          <w:szCs w:val="32"/>
        </w:rPr>
        <w:t>·</w:t>
      </w:r>
      <w:r>
        <w:rPr>
          <w:rFonts w:hint="eastAsia" w:ascii="仿宋_GB2312" w:eastAsia="仿宋_GB2312"/>
          <w:sz w:val="32"/>
          <w:szCs w:val="32"/>
        </w:rPr>
        <w:t>必修1（人民教育出版社）</w:t>
      </w:r>
    </w:p>
    <w:p>
      <w:pPr>
        <w:tabs>
          <w:tab w:val="center" w:pos="4535"/>
          <w:tab w:val="right" w:pos="9070"/>
        </w:tabs>
        <w:spacing w:line="480" w:lineRule="exact"/>
        <w:jc w:val="left"/>
        <w:rPr>
          <w:rFonts w:hint="eastAsia" w:ascii="仿宋_GB2312" w:eastAsia="仿宋_GB2312"/>
          <w:sz w:val="32"/>
          <w:szCs w:val="32"/>
        </w:rPr>
      </w:pPr>
      <w:r>
        <w:rPr>
          <w:rFonts w:hint="eastAsia" w:ascii="仿宋_GB2312" w:hAnsi="仿宋" w:eastAsia="仿宋_GB2312"/>
          <w:sz w:val="32"/>
          <w:szCs w:val="32"/>
        </w:rPr>
        <w:t>地理：地理</w:t>
      </w:r>
      <w:r>
        <w:rPr>
          <w:rFonts w:hint="eastAsia" w:ascii="仿宋_GB2312" w:hAnsi="仿宋_GB2312" w:eastAsia="仿宋_GB2312" w:cs="仿宋_GB2312"/>
          <w:sz w:val="32"/>
          <w:szCs w:val="32"/>
        </w:rPr>
        <w:t>·</w:t>
      </w:r>
      <w:r>
        <w:rPr>
          <w:rFonts w:hint="eastAsia" w:ascii="仿宋_GB2312" w:eastAsia="仿宋_GB2312"/>
          <w:sz w:val="32"/>
          <w:szCs w:val="32"/>
        </w:rPr>
        <w:t>必修1（人民教育出版社）</w:t>
      </w:r>
    </w:p>
    <w:p>
      <w:pPr>
        <w:tabs>
          <w:tab w:val="center" w:pos="4535"/>
          <w:tab w:val="right" w:pos="9070"/>
        </w:tabs>
        <w:spacing w:line="480" w:lineRule="exact"/>
        <w:jc w:val="left"/>
        <w:rPr>
          <w:rFonts w:hint="eastAsia" w:ascii="仿宋_GB2312" w:eastAsia="仿宋_GB2312"/>
          <w:sz w:val="32"/>
          <w:szCs w:val="32"/>
        </w:rPr>
      </w:pPr>
      <w:r>
        <w:rPr>
          <w:rFonts w:hint="eastAsia" w:ascii="仿宋_GB2312" w:eastAsia="仿宋_GB2312"/>
          <w:sz w:val="32"/>
          <w:szCs w:val="32"/>
        </w:rPr>
        <w:t>体育：</w:t>
      </w:r>
      <w:r>
        <w:rPr>
          <w:rFonts w:hint="eastAsia" w:ascii="仿宋_GB2312" w:hAnsi="仿宋" w:eastAsia="仿宋_GB2312"/>
          <w:sz w:val="32"/>
          <w:szCs w:val="32"/>
        </w:rPr>
        <w:t>体育与健康</w:t>
      </w:r>
      <w:r>
        <w:rPr>
          <w:rFonts w:hint="eastAsia" w:ascii="仿宋_GB2312" w:hAnsi="仿宋_GB2312" w:eastAsia="仿宋_GB2312" w:cs="仿宋_GB2312"/>
          <w:sz w:val="32"/>
          <w:szCs w:val="32"/>
        </w:rPr>
        <w:t>·</w:t>
      </w:r>
      <w:r>
        <w:rPr>
          <w:rFonts w:hint="eastAsia" w:ascii="仿宋_GB2312" w:hAnsi="仿宋" w:eastAsia="仿宋_GB2312"/>
          <w:sz w:val="32"/>
          <w:szCs w:val="32"/>
        </w:rPr>
        <w:t>必修全一册</w:t>
      </w:r>
      <w:r>
        <w:rPr>
          <w:rFonts w:hint="eastAsia" w:ascii="仿宋_GB2312" w:eastAsia="仿宋_GB2312"/>
          <w:sz w:val="32"/>
          <w:szCs w:val="32"/>
        </w:rPr>
        <w:t>（广东教育出版社）</w:t>
      </w:r>
    </w:p>
    <w:p>
      <w:pPr>
        <w:tabs>
          <w:tab w:val="center" w:pos="4535"/>
          <w:tab w:val="right" w:pos="9070"/>
        </w:tabs>
        <w:spacing w:line="480" w:lineRule="exact"/>
        <w:jc w:val="left"/>
        <w:rPr>
          <w:rFonts w:hint="eastAsia" w:ascii="仿宋_GB2312" w:hAnsi="仿宋" w:eastAsia="仿宋_GB2312"/>
          <w:b/>
          <w:sz w:val="32"/>
          <w:szCs w:val="32"/>
        </w:rPr>
      </w:pPr>
      <w:r>
        <w:rPr>
          <w:rFonts w:hint="eastAsia" w:ascii="仿宋_GB2312" w:hAnsi="仿宋" w:eastAsia="仿宋_GB2312"/>
          <w:b/>
          <w:sz w:val="32"/>
          <w:szCs w:val="32"/>
        </w:rPr>
        <w:t>二、初中</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语文：</w:t>
      </w:r>
      <w:r>
        <w:rPr>
          <w:rFonts w:hint="eastAsia" w:ascii="仿宋_GB2312" w:eastAsia="仿宋_GB2312"/>
          <w:sz w:val="32"/>
          <w:szCs w:val="32"/>
        </w:rPr>
        <w:t>语文</w:t>
      </w:r>
      <w:r>
        <w:rPr>
          <w:rFonts w:hint="eastAsia" w:ascii="仿宋_GB2312" w:hAnsi="仿宋_GB2312" w:eastAsia="仿宋_GB2312" w:cs="仿宋_GB2312"/>
          <w:sz w:val="32"/>
          <w:szCs w:val="32"/>
        </w:rPr>
        <w:t>·七年级下册</w:t>
      </w:r>
      <w:r>
        <w:rPr>
          <w:rFonts w:hint="eastAsia" w:ascii="仿宋_GB2312" w:eastAsia="仿宋_GB2312"/>
          <w:sz w:val="32"/>
          <w:szCs w:val="32"/>
        </w:rPr>
        <w:t>（人民教育出版社）（教育部统编）</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数学：数学</w:t>
      </w:r>
      <w:r>
        <w:rPr>
          <w:rFonts w:hint="eastAsia" w:ascii="仿宋_GB2312" w:hAnsi="仿宋_GB2312" w:eastAsia="仿宋_GB2312" w:cs="仿宋_GB2312"/>
          <w:sz w:val="32"/>
          <w:szCs w:val="32"/>
        </w:rPr>
        <w:t>·七年级下册</w:t>
      </w:r>
      <w:r>
        <w:rPr>
          <w:rFonts w:hint="eastAsia" w:ascii="仿宋_GB2312" w:eastAsia="仿宋_GB2312"/>
          <w:sz w:val="32"/>
          <w:szCs w:val="32"/>
        </w:rPr>
        <w:t>（人民教育出版社）</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物理：物理</w:t>
      </w:r>
      <w:r>
        <w:rPr>
          <w:rFonts w:hint="eastAsia" w:ascii="仿宋_GB2312" w:hAnsi="仿宋_GB2312" w:eastAsia="仿宋_GB2312" w:cs="仿宋_GB2312"/>
          <w:sz w:val="32"/>
          <w:szCs w:val="32"/>
        </w:rPr>
        <w:t>·</w:t>
      </w:r>
      <w:r>
        <w:rPr>
          <w:rFonts w:hint="eastAsia" w:ascii="仿宋_GB2312" w:hAnsi="仿宋" w:eastAsia="仿宋_GB2312"/>
          <w:sz w:val="32"/>
          <w:szCs w:val="32"/>
        </w:rPr>
        <w:t>八年级下册（人民教育出版社）</w:t>
      </w:r>
    </w:p>
    <w:p>
      <w:pPr>
        <w:tabs>
          <w:tab w:val="center" w:pos="4535"/>
          <w:tab w:val="right" w:pos="9070"/>
        </w:tabs>
        <w:spacing w:line="480" w:lineRule="exact"/>
        <w:jc w:val="left"/>
        <w:rPr>
          <w:rFonts w:hint="eastAsia" w:ascii="仿宋_GB2312" w:eastAsia="仿宋_GB2312"/>
          <w:sz w:val="32"/>
          <w:szCs w:val="32"/>
        </w:rPr>
      </w:pPr>
      <w:r>
        <w:rPr>
          <w:rFonts w:hint="eastAsia" w:ascii="仿宋_GB2312" w:eastAsia="仿宋_GB2312"/>
          <w:sz w:val="32"/>
          <w:szCs w:val="32"/>
        </w:rPr>
        <w:t>生物：生物</w:t>
      </w:r>
      <w:r>
        <w:rPr>
          <w:rFonts w:hint="eastAsia" w:ascii="仿宋_GB2312" w:hAnsi="仿宋_GB2312" w:eastAsia="仿宋_GB2312" w:cs="仿宋_GB2312"/>
          <w:sz w:val="32"/>
          <w:szCs w:val="32"/>
        </w:rPr>
        <w:t>·</w:t>
      </w:r>
      <w:r>
        <w:rPr>
          <w:rFonts w:hint="eastAsia" w:ascii="仿宋_GB2312" w:eastAsia="仿宋_GB2312"/>
          <w:sz w:val="32"/>
          <w:szCs w:val="32"/>
        </w:rPr>
        <w:t>七年级下册（河北少年儿童出版社）</w:t>
      </w:r>
    </w:p>
    <w:p>
      <w:pPr>
        <w:tabs>
          <w:tab w:val="center" w:pos="4535"/>
          <w:tab w:val="right" w:pos="9070"/>
        </w:tabs>
        <w:spacing w:line="480" w:lineRule="exact"/>
        <w:jc w:val="left"/>
        <w:rPr>
          <w:rFonts w:hint="eastAsia" w:ascii="仿宋_GB2312" w:hAnsi="仿宋" w:eastAsia="仿宋_GB2312"/>
          <w:bCs/>
          <w:sz w:val="32"/>
          <w:szCs w:val="32"/>
        </w:rPr>
      </w:pPr>
      <w:r>
        <w:rPr>
          <w:rFonts w:hint="eastAsia" w:ascii="仿宋_GB2312" w:hAnsi="仿宋" w:eastAsia="仿宋_GB2312"/>
          <w:bCs/>
          <w:sz w:val="32"/>
          <w:szCs w:val="32"/>
        </w:rPr>
        <w:t>历史：历史</w:t>
      </w:r>
      <w:r>
        <w:rPr>
          <w:rFonts w:hint="eastAsia" w:ascii="仿宋_GB2312" w:hAnsi="仿宋_GB2312" w:eastAsia="仿宋_GB2312" w:cs="仿宋_GB2312"/>
          <w:sz w:val="32"/>
          <w:szCs w:val="32"/>
        </w:rPr>
        <w:t>·</w:t>
      </w:r>
      <w:r>
        <w:rPr>
          <w:rFonts w:hint="eastAsia" w:ascii="仿宋_GB2312" w:hAnsi="仿宋" w:eastAsia="仿宋_GB2312"/>
          <w:bCs/>
          <w:sz w:val="32"/>
          <w:szCs w:val="32"/>
        </w:rPr>
        <w:t>七年级下册（人民教育出版社）（教育部统编）</w:t>
      </w:r>
    </w:p>
    <w:p>
      <w:pPr>
        <w:tabs>
          <w:tab w:val="center" w:pos="4535"/>
          <w:tab w:val="right" w:pos="9070"/>
        </w:tabs>
        <w:spacing w:line="480" w:lineRule="exact"/>
        <w:jc w:val="left"/>
        <w:rPr>
          <w:rFonts w:hint="eastAsia" w:ascii="仿宋_GB2312" w:hAnsi="仿宋" w:eastAsia="仿宋_GB2312"/>
          <w:bCs/>
          <w:sz w:val="32"/>
          <w:szCs w:val="32"/>
        </w:rPr>
      </w:pPr>
      <w:r>
        <w:rPr>
          <w:rFonts w:hint="eastAsia" w:ascii="仿宋_GB2312" w:hAnsi="仿宋" w:eastAsia="仿宋_GB2312"/>
          <w:bCs/>
          <w:sz w:val="32"/>
          <w:szCs w:val="32"/>
        </w:rPr>
        <w:t>地理：地理</w:t>
      </w:r>
      <w:r>
        <w:rPr>
          <w:rFonts w:hint="eastAsia" w:ascii="仿宋_GB2312" w:hAnsi="仿宋_GB2312" w:eastAsia="仿宋_GB2312" w:cs="仿宋_GB2312"/>
          <w:sz w:val="32"/>
          <w:szCs w:val="32"/>
        </w:rPr>
        <w:t>·</w:t>
      </w:r>
      <w:r>
        <w:rPr>
          <w:rFonts w:hint="eastAsia" w:ascii="仿宋_GB2312" w:hAnsi="仿宋" w:eastAsia="仿宋_GB2312"/>
          <w:bCs/>
          <w:sz w:val="32"/>
          <w:szCs w:val="32"/>
        </w:rPr>
        <w:t>七年级下册（湖南教育出版社）</w:t>
      </w:r>
    </w:p>
    <w:p>
      <w:pPr>
        <w:tabs>
          <w:tab w:val="center" w:pos="4535"/>
          <w:tab w:val="right" w:pos="9070"/>
        </w:tabs>
        <w:spacing w:line="480" w:lineRule="exact"/>
        <w:jc w:val="left"/>
        <w:rPr>
          <w:rFonts w:hint="eastAsia" w:ascii="仿宋_GB2312" w:hAnsi="仿宋" w:eastAsia="仿宋_GB2312"/>
          <w:b/>
          <w:sz w:val="32"/>
          <w:szCs w:val="32"/>
        </w:rPr>
      </w:pPr>
      <w:r>
        <w:rPr>
          <w:rFonts w:hint="eastAsia" w:ascii="仿宋_GB2312" w:hAnsi="仿宋" w:eastAsia="仿宋_GB2312"/>
          <w:b/>
          <w:sz w:val="32"/>
          <w:szCs w:val="32"/>
        </w:rPr>
        <w:t>三、小学</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语文：</w:t>
      </w:r>
      <w:r>
        <w:rPr>
          <w:rFonts w:hint="eastAsia" w:ascii="仿宋_GB2312" w:eastAsia="仿宋_GB2312"/>
          <w:sz w:val="32"/>
          <w:szCs w:val="32"/>
        </w:rPr>
        <w:t>语文</w:t>
      </w:r>
      <w:r>
        <w:rPr>
          <w:rFonts w:hint="eastAsia" w:ascii="仿宋_GB2312" w:hAnsi="仿宋_GB2312" w:eastAsia="仿宋_GB2312" w:cs="仿宋_GB2312"/>
          <w:sz w:val="32"/>
          <w:szCs w:val="32"/>
        </w:rPr>
        <w:t>·</w:t>
      </w:r>
      <w:r>
        <w:rPr>
          <w:rFonts w:hint="eastAsia" w:ascii="仿宋_GB2312" w:eastAsia="仿宋_GB2312"/>
          <w:sz w:val="32"/>
          <w:szCs w:val="32"/>
        </w:rPr>
        <w:t>四年级上册（人民教育出版社）</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数学：</w:t>
      </w:r>
      <w:r>
        <w:rPr>
          <w:rFonts w:hint="eastAsia" w:ascii="仿宋_GB2312" w:eastAsia="仿宋_GB2312"/>
          <w:sz w:val="32"/>
          <w:szCs w:val="32"/>
        </w:rPr>
        <w:t>数学</w:t>
      </w:r>
      <w:r>
        <w:rPr>
          <w:rFonts w:hint="eastAsia" w:ascii="仿宋_GB2312" w:hAnsi="仿宋_GB2312" w:eastAsia="仿宋_GB2312" w:cs="仿宋_GB2312"/>
          <w:sz w:val="32"/>
          <w:szCs w:val="32"/>
        </w:rPr>
        <w:t>·</w:t>
      </w:r>
      <w:r>
        <w:rPr>
          <w:rFonts w:hint="eastAsia" w:ascii="仿宋_GB2312" w:eastAsia="仿宋_GB2312"/>
          <w:sz w:val="32"/>
          <w:szCs w:val="32"/>
        </w:rPr>
        <w:t>四年级上册（人民教育出版社）</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英语：英语</w:t>
      </w:r>
      <w:r>
        <w:rPr>
          <w:rFonts w:hint="eastAsia" w:ascii="仿宋_GB2312" w:hAnsi="仿宋_GB2312" w:eastAsia="仿宋_GB2312" w:cs="仿宋_GB2312"/>
          <w:sz w:val="32"/>
          <w:szCs w:val="32"/>
        </w:rPr>
        <w:t>·</w:t>
      </w:r>
      <w:r>
        <w:rPr>
          <w:rFonts w:hint="eastAsia" w:ascii="仿宋_GB2312" w:hAnsi="仿宋" w:eastAsia="仿宋_GB2312"/>
          <w:sz w:val="32"/>
          <w:szCs w:val="32"/>
        </w:rPr>
        <w:t>四年级上册（福建教育出版社）</w:t>
      </w:r>
    </w:p>
    <w:p>
      <w:pPr>
        <w:tabs>
          <w:tab w:val="center" w:pos="4535"/>
          <w:tab w:val="right" w:pos="9070"/>
        </w:tabs>
        <w:spacing w:line="480" w:lineRule="exact"/>
        <w:jc w:val="left"/>
        <w:rPr>
          <w:rFonts w:hint="eastAsia" w:ascii="仿宋_GB2312" w:eastAsia="仿宋_GB2312"/>
          <w:sz w:val="32"/>
          <w:szCs w:val="32"/>
        </w:rPr>
      </w:pPr>
      <w:r>
        <w:rPr>
          <w:rFonts w:hint="eastAsia" w:ascii="仿宋_GB2312" w:hAnsi="仿宋" w:eastAsia="仿宋_GB2312"/>
          <w:sz w:val="32"/>
          <w:szCs w:val="32"/>
        </w:rPr>
        <w:t>音乐：音乐</w:t>
      </w:r>
      <w:r>
        <w:rPr>
          <w:rFonts w:hint="eastAsia" w:ascii="仿宋_GB2312" w:hAnsi="仿宋_GB2312" w:eastAsia="仿宋_GB2312" w:cs="仿宋_GB2312"/>
          <w:sz w:val="32"/>
          <w:szCs w:val="32"/>
        </w:rPr>
        <w:t>·</w:t>
      </w:r>
      <w:r>
        <w:rPr>
          <w:rFonts w:hint="eastAsia" w:ascii="仿宋_GB2312" w:hAnsi="仿宋" w:eastAsia="仿宋_GB2312"/>
          <w:sz w:val="32"/>
          <w:szCs w:val="32"/>
        </w:rPr>
        <w:t>四年级上册（湖南文艺出版社）</w:t>
      </w:r>
    </w:p>
    <w:p>
      <w:pPr>
        <w:tabs>
          <w:tab w:val="center" w:pos="4535"/>
          <w:tab w:val="right" w:pos="9070"/>
        </w:tabs>
        <w:spacing w:line="480" w:lineRule="exact"/>
        <w:jc w:val="left"/>
        <w:rPr>
          <w:rFonts w:hint="eastAsia" w:ascii="仿宋_GB2312" w:hAnsi="仿宋" w:eastAsia="仿宋_GB2312"/>
          <w:spacing w:val="-6"/>
          <w:sz w:val="32"/>
          <w:szCs w:val="32"/>
        </w:rPr>
      </w:pPr>
      <w:r>
        <w:rPr>
          <w:rFonts w:hint="eastAsia" w:ascii="仿宋_GB2312" w:hAnsi="仿宋" w:eastAsia="仿宋_GB2312"/>
          <w:spacing w:val="-6"/>
          <w:sz w:val="32"/>
          <w:szCs w:val="32"/>
        </w:rPr>
        <w:t>美术：</w:t>
      </w:r>
      <w:r>
        <w:rPr>
          <w:rFonts w:hint="eastAsia" w:ascii="仿宋_GB2312" w:hAnsi="仿宋" w:eastAsia="仿宋_GB2312"/>
          <w:sz w:val="32"/>
          <w:szCs w:val="32"/>
        </w:rPr>
        <w:t>美术</w:t>
      </w:r>
      <w:r>
        <w:rPr>
          <w:rFonts w:hint="eastAsia" w:ascii="仿宋_GB2312" w:hAnsi="仿宋_GB2312" w:eastAsia="仿宋_GB2312" w:cs="仿宋_GB2312"/>
          <w:sz w:val="32"/>
          <w:szCs w:val="32"/>
        </w:rPr>
        <w:t>·</w:t>
      </w:r>
      <w:r>
        <w:rPr>
          <w:rFonts w:hint="eastAsia" w:ascii="仿宋_GB2312" w:eastAsia="仿宋_GB2312"/>
          <w:sz w:val="32"/>
          <w:szCs w:val="32"/>
        </w:rPr>
        <w:t>四年级上册（人民教育出版社）</w:t>
      </w:r>
    </w:p>
    <w:p>
      <w:pPr>
        <w:tabs>
          <w:tab w:val="center" w:pos="4535"/>
          <w:tab w:val="right" w:pos="9070"/>
        </w:tabs>
        <w:spacing w:line="480" w:lineRule="exact"/>
        <w:jc w:val="left"/>
        <w:rPr>
          <w:rFonts w:hint="eastAsia" w:ascii="仿宋_GB2312" w:eastAsia="仿宋_GB2312"/>
          <w:spacing w:val="-6"/>
          <w:sz w:val="32"/>
          <w:szCs w:val="32"/>
        </w:rPr>
      </w:pPr>
      <w:r>
        <w:rPr>
          <w:rFonts w:hint="eastAsia" w:ascii="仿宋_GB2312" w:hAnsi="仿宋" w:eastAsia="仿宋_GB2312"/>
          <w:spacing w:val="-6"/>
          <w:sz w:val="32"/>
          <w:szCs w:val="32"/>
        </w:rPr>
        <w:t>体育：体育与健康教师用书</w:t>
      </w:r>
      <w:r>
        <w:rPr>
          <w:rFonts w:hint="eastAsia" w:ascii="仿宋_GB2312" w:hAnsi="仿宋_GB2312" w:eastAsia="仿宋_GB2312" w:cs="仿宋_GB2312"/>
          <w:spacing w:val="-6"/>
          <w:sz w:val="32"/>
          <w:szCs w:val="32"/>
        </w:rPr>
        <w:t>·</w:t>
      </w:r>
      <w:r>
        <w:rPr>
          <w:rFonts w:hint="eastAsia" w:ascii="仿宋_GB2312" w:hAnsi="仿宋" w:eastAsia="仿宋_GB2312"/>
          <w:spacing w:val="-6"/>
          <w:sz w:val="32"/>
          <w:szCs w:val="32"/>
        </w:rPr>
        <w:t>3至4年级全一册</w:t>
      </w:r>
      <w:r>
        <w:rPr>
          <w:rFonts w:hint="eastAsia" w:ascii="仿宋_GB2312" w:eastAsia="仿宋_GB2312"/>
          <w:spacing w:val="-6"/>
          <w:sz w:val="32"/>
          <w:szCs w:val="32"/>
        </w:rPr>
        <w:t>（人民教育出版社）</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eastAsia="仿宋_GB2312"/>
          <w:sz w:val="32"/>
          <w:szCs w:val="32"/>
        </w:rPr>
        <w:t>信息技术：信息技术</w:t>
      </w:r>
      <w:r>
        <w:rPr>
          <w:rFonts w:hint="eastAsia" w:ascii="仿宋_GB2312" w:hAnsi="仿宋_GB2312" w:eastAsia="仿宋_GB2312" w:cs="仿宋_GB2312"/>
          <w:sz w:val="32"/>
          <w:szCs w:val="32"/>
        </w:rPr>
        <w:t>·</w:t>
      </w:r>
      <w:r>
        <w:rPr>
          <w:rFonts w:hint="eastAsia" w:ascii="仿宋_GB2312" w:eastAsia="仿宋_GB2312"/>
          <w:sz w:val="32"/>
          <w:szCs w:val="32"/>
        </w:rPr>
        <w:t>四年级上册</w:t>
      </w:r>
      <w:r>
        <w:rPr>
          <w:rFonts w:hint="eastAsia" w:ascii="仿宋_GB2312" w:hAnsi="仿宋" w:eastAsia="仿宋_GB2312"/>
          <w:sz w:val="32"/>
          <w:szCs w:val="32"/>
        </w:rPr>
        <w:t>（福建教育出版社）</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心理健康：小学生心理健康</w:t>
      </w:r>
      <w:r>
        <w:rPr>
          <w:rFonts w:hint="eastAsia" w:ascii="仿宋_GB2312" w:hAnsi="仿宋_GB2312" w:eastAsia="仿宋_GB2312" w:cs="仿宋_GB2312"/>
          <w:sz w:val="32"/>
          <w:szCs w:val="32"/>
        </w:rPr>
        <w:t>·</w:t>
      </w:r>
      <w:r>
        <w:rPr>
          <w:rFonts w:hint="eastAsia" w:ascii="仿宋_GB2312" w:eastAsia="仿宋_GB2312"/>
          <w:sz w:val="32"/>
          <w:szCs w:val="32"/>
        </w:rPr>
        <w:t>四年级上册</w:t>
      </w:r>
      <w:r>
        <w:rPr>
          <w:rFonts w:hint="eastAsia" w:ascii="仿宋_GB2312" w:hAnsi="仿宋" w:eastAsia="仿宋_GB2312"/>
          <w:sz w:val="32"/>
          <w:szCs w:val="32"/>
        </w:rPr>
        <w:t>（福建教育出版社）</w:t>
      </w:r>
    </w:p>
    <w:p>
      <w:pPr>
        <w:tabs>
          <w:tab w:val="center" w:pos="4535"/>
          <w:tab w:val="right" w:pos="9070"/>
        </w:tabs>
        <w:spacing w:line="480" w:lineRule="exact"/>
        <w:jc w:val="left"/>
        <w:rPr>
          <w:rFonts w:hint="eastAsia" w:ascii="仿宋_GB2312" w:hAnsi="仿宋" w:eastAsia="仿宋_GB2312"/>
          <w:b/>
          <w:sz w:val="32"/>
          <w:szCs w:val="32"/>
        </w:rPr>
      </w:pPr>
      <w:r>
        <w:rPr>
          <w:rFonts w:hint="eastAsia" w:ascii="仿宋_GB2312" w:hAnsi="仿宋" w:eastAsia="仿宋_GB2312"/>
          <w:b/>
          <w:sz w:val="32"/>
          <w:szCs w:val="32"/>
        </w:rPr>
        <w:t>四、幼儿园</w:t>
      </w:r>
    </w:p>
    <w:p>
      <w:pPr>
        <w:tabs>
          <w:tab w:val="center" w:pos="4535"/>
          <w:tab w:val="right" w:pos="9070"/>
        </w:tabs>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福建省幼儿园教师教育用书领域活动指导</w:t>
      </w:r>
      <w:r>
        <w:rPr>
          <w:rFonts w:hint="eastAsia" w:ascii="仿宋_GB2312" w:hAnsi="仿宋_GB2312" w:eastAsia="仿宋_GB2312" w:cs="仿宋_GB2312"/>
          <w:sz w:val="32"/>
          <w:szCs w:val="32"/>
        </w:rPr>
        <w:t>·</w:t>
      </w:r>
      <w:r>
        <w:rPr>
          <w:rFonts w:hint="eastAsia" w:ascii="仿宋_GB2312" w:hAnsi="仿宋" w:eastAsia="仿宋_GB2312"/>
          <w:sz w:val="32"/>
          <w:szCs w:val="32"/>
        </w:rPr>
        <w:t>大班上册（福建人民出版社）</w:t>
      </w:r>
    </w:p>
    <w:p>
      <w:pPr>
        <w:tabs>
          <w:tab w:val="center" w:pos="4535"/>
          <w:tab w:val="right" w:pos="9070"/>
        </w:tabs>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附件3：  </w:t>
      </w:r>
    </w:p>
    <w:p>
      <w:pPr>
        <w:tabs>
          <w:tab w:val="center" w:pos="4535"/>
          <w:tab w:val="right" w:pos="9070"/>
        </w:tabs>
        <w:spacing w:line="520" w:lineRule="exact"/>
        <w:jc w:val="center"/>
        <w:rPr>
          <w:rFonts w:hint="eastAsia" w:ascii="宋体" w:hAnsi="宋体" w:cs="宋体"/>
          <w:b/>
          <w:bCs/>
          <w:sz w:val="36"/>
          <w:szCs w:val="36"/>
        </w:rPr>
      </w:pPr>
      <w:r>
        <w:rPr>
          <w:rFonts w:hint="eastAsia" w:ascii="宋体" w:hAnsi="宋体" w:cs="宋体"/>
          <w:b/>
          <w:bCs/>
          <w:sz w:val="36"/>
          <w:szCs w:val="36"/>
        </w:rPr>
        <w:t>涵江区公开招聘新任教师聘用审查表</w:t>
      </w:r>
    </w:p>
    <w:p>
      <w:pPr>
        <w:tabs>
          <w:tab w:val="center" w:pos="4535"/>
          <w:tab w:val="right" w:pos="9070"/>
        </w:tabs>
        <w:spacing w:line="520" w:lineRule="exact"/>
        <w:jc w:val="left"/>
        <w:rPr>
          <w:rFonts w:hint="eastAsia" w:ascii="黑体" w:hAnsi="黑体" w:eastAsia="黑体"/>
          <w:b/>
          <w:sz w:val="28"/>
          <w:szCs w:val="28"/>
        </w:rPr>
      </w:pPr>
    </w:p>
    <w:tbl>
      <w:tblPr>
        <w:tblStyle w:val="3"/>
        <w:tblW w:w="904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6"/>
        <w:gridCol w:w="549"/>
        <w:gridCol w:w="983"/>
        <w:gridCol w:w="873"/>
        <w:gridCol w:w="1287"/>
        <w:gridCol w:w="951"/>
        <w:gridCol w:w="849"/>
        <w:gridCol w:w="26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956" w:type="dxa"/>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姓名</w:t>
            </w:r>
          </w:p>
        </w:tc>
        <w:tc>
          <w:tcPr>
            <w:tcW w:w="1532" w:type="dxa"/>
            <w:gridSpan w:val="2"/>
            <w:vAlign w:val="center"/>
          </w:tcPr>
          <w:p>
            <w:pPr>
              <w:spacing w:line="440" w:lineRule="exact"/>
              <w:jc w:val="center"/>
              <w:rPr>
                <w:rFonts w:hint="eastAsia" w:ascii="仿宋_GB2312" w:eastAsia="仿宋_GB2312"/>
                <w:sz w:val="28"/>
                <w:szCs w:val="28"/>
              </w:rPr>
            </w:pPr>
          </w:p>
        </w:tc>
        <w:tc>
          <w:tcPr>
            <w:tcW w:w="873" w:type="dxa"/>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性别</w:t>
            </w:r>
          </w:p>
        </w:tc>
        <w:tc>
          <w:tcPr>
            <w:tcW w:w="1287" w:type="dxa"/>
            <w:vAlign w:val="center"/>
          </w:tcPr>
          <w:p>
            <w:pPr>
              <w:spacing w:line="440" w:lineRule="exact"/>
              <w:jc w:val="center"/>
              <w:rPr>
                <w:rFonts w:hint="eastAsia" w:ascii="仿宋_GB2312" w:eastAsia="仿宋_GB2312"/>
                <w:sz w:val="28"/>
                <w:szCs w:val="28"/>
              </w:rPr>
            </w:pPr>
          </w:p>
        </w:tc>
        <w:tc>
          <w:tcPr>
            <w:tcW w:w="1800" w:type="dxa"/>
            <w:gridSpan w:val="2"/>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身份证号码</w:t>
            </w:r>
          </w:p>
        </w:tc>
        <w:tc>
          <w:tcPr>
            <w:tcW w:w="2601" w:type="dxa"/>
            <w:vAlign w:val="center"/>
          </w:tcPr>
          <w:p>
            <w:pPr>
              <w:spacing w:line="44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956" w:type="dxa"/>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出生</w:t>
            </w:r>
          </w:p>
          <w:p>
            <w:pPr>
              <w:spacing w:line="320" w:lineRule="exact"/>
              <w:jc w:val="center"/>
              <w:rPr>
                <w:rFonts w:hint="eastAsia" w:ascii="仿宋_GB2312" w:eastAsia="仿宋_GB2312"/>
                <w:sz w:val="28"/>
                <w:szCs w:val="28"/>
              </w:rPr>
            </w:pPr>
            <w:r>
              <w:rPr>
                <w:rFonts w:hint="eastAsia" w:ascii="仿宋_GB2312" w:eastAsia="仿宋_GB2312"/>
                <w:sz w:val="28"/>
                <w:szCs w:val="28"/>
              </w:rPr>
              <w:t>年月</w:t>
            </w:r>
          </w:p>
        </w:tc>
        <w:tc>
          <w:tcPr>
            <w:tcW w:w="1532" w:type="dxa"/>
            <w:gridSpan w:val="2"/>
            <w:tcBorders>
              <w:right w:val="single" w:color="auto" w:sz="4" w:space="0"/>
            </w:tcBorders>
            <w:vAlign w:val="center"/>
          </w:tcPr>
          <w:p>
            <w:pPr>
              <w:spacing w:line="320" w:lineRule="exact"/>
              <w:jc w:val="center"/>
              <w:rPr>
                <w:rFonts w:hint="eastAsia" w:ascii="仿宋_GB2312" w:eastAsia="仿宋_GB2312"/>
                <w:sz w:val="28"/>
                <w:szCs w:val="28"/>
              </w:rPr>
            </w:pPr>
          </w:p>
        </w:tc>
        <w:tc>
          <w:tcPr>
            <w:tcW w:w="873" w:type="dxa"/>
            <w:tcBorders>
              <w:left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政治</w:t>
            </w:r>
          </w:p>
          <w:p>
            <w:pPr>
              <w:spacing w:line="320" w:lineRule="exact"/>
              <w:jc w:val="center"/>
              <w:rPr>
                <w:rFonts w:hint="eastAsia" w:ascii="仿宋_GB2312" w:eastAsia="仿宋_GB2312"/>
                <w:sz w:val="28"/>
                <w:szCs w:val="28"/>
              </w:rPr>
            </w:pPr>
            <w:r>
              <w:rPr>
                <w:rFonts w:hint="eastAsia" w:ascii="仿宋_GB2312" w:eastAsia="仿宋_GB2312"/>
                <w:sz w:val="28"/>
                <w:szCs w:val="28"/>
              </w:rPr>
              <w:t>面貌</w:t>
            </w:r>
          </w:p>
        </w:tc>
        <w:tc>
          <w:tcPr>
            <w:tcW w:w="2238" w:type="dxa"/>
            <w:gridSpan w:val="2"/>
            <w:tcBorders>
              <w:left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49" w:type="dxa"/>
            <w:tcBorders>
              <w:left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文化</w:t>
            </w:r>
          </w:p>
          <w:p>
            <w:pPr>
              <w:spacing w:line="320" w:lineRule="exact"/>
              <w:jc w:val="center"/>
              <w:rPr>
                <w:rFonts w:hint="eastAsia" w:ascii="仿宋_GB2312" w:eastAsia="仿宋_GB2312"/>
                <w:sz w:val="28"/>
                <w:szCs w:val="28"/>
              </w:rPr>
            </w:pPr>
            <w:r>
              <w:rPr>
                <w:rFonts w:hint="eastAsia" w:ascii="仿宋_GB2312" w:eastAsia="仿宋_GB2312"/>
                <w:sz w:val="28"/>
                <w:szCs w:val="28"/>
              </w:rPr>
              <w:t>程度</w:t>
            </w:r>
          </w:p>
        </w:tc>
        <w:tc>
          <w:tcPr>
            <w:tcW w:w="2601" w:type="dxa"/>
            <w:tcBorders>
              <w:lef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1505" w:type="dxa"/>
            <w:gridSpan w:val="2"/>
            <w:tcBorders>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第一学历</w:t>
            </w:r>
          </w:p>
          <w:p>
            <w:pPr>
              <w:spacing w:line="320" w:lineRule="exact"/>
              <w:jc w:val="center"/>
              <w:rPr>
                <w:rFonts w:hint="eastAsia" w:ascii="仿宋_GB2312" w:eastAsia="仿宋_GB2312"/>
                <w:sz w:val="28"/>
                <w:szCs w:val="28"/>
              </w:rPr>
            </w:pPr>
            <w:r>
              <w:rPr>
                <w:rFonts w:hint="eastAsia" w:ascii="仿宋_GB2312" w:eastAsia="仿宋_GB2312"/>
                <w:sz w:val="28"/>
                <w:szCs w:val="28"/>
              </w:rPr>
              <w:t>毕业院校</w:t>
            </w:r>
          </w:p>
        </w:tc>
        <w:tc>
          <w:tcPr>
            <w:tcW w:w="4094" w:type="dxa"/>
            <w:gridSpan w:val="4"/>
            <w:tcBorders>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49" w:type="dxa"/>
            <w:tcBorders>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毕业</w:t>
            </w:r>
          </w:p>
          <w:p>
            <w:pPr>
              <w:spacing w:line="320" w:lineRule="exact"/>
              <w:jc w:val="center"/>
              <w:rPr>
                <w:rFonts w:hint="eastAsia" w:ascii="仿宋_GB2312" w:eastAsia="仿宋_GB2312"/>
                <w:sz w:val="28"/>
                <w:szCs w:val="28"/>
              </w:rPr>
            </w:pPr>
            <w:r>
              <w:rPr>
                <w:rFonts w:hint="eastAsia" w:ascii="仿宋_GB2312" w:eastAsia="仿宋_GB2312"/>
                <w:sz w:val="28"/>
                <w:szCs w:val="28"/>
              </w:rPr>
              <w:t>时间</w:t>
            </w:r>
          </w:p>
        </w:tc>
        <w:tc>
          <w:tcPr>
            <w:tcW w:w="2601" w:type="dxa"/>
            <w:tcBorders>
              <w:left w:val="single" w:color="auto" w:sz="4" w:space="0"/>
              <w:bottom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1" w:hRule="atLeast"/>
          <w:jc w:val="center"/>
        </w:trPr>
        <w:tc>
          <w:tcPr>
            <w:tcW w:w="956" w:type="dxa"/>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rPr>
              <w:t>计生</w:t>
            </w:r>
          </w:p>
          <w:p>
            <w:pPr>
              <w:spacing w:line="500" w:lineRule="exact"/>
              <w:jc w:val="center"/>
              <w:rPr>
                <w:rFonts w:hint="eastAsia" w:ascii="仿宋_GB2312" w:eastAsia="仿宋_GB2312"/>
                <w:sz w:val="28"/>
                <w:szCs w:val="28"/>
              </w:rPr>
            </w:pPr>
            <w:r>
              <w:rPr>
                <w:rFonts w:hint="eastAsia" w:ascii="仿宋_GB2312" w:eastAsia="仿宋_GB2312"/>
                <w:sz w:val="28"/>
                <w:szCs w:val="28"/>
              </w:rPr>
              <w:t>部门</w:t>
            </w:r>
          </w:p>
          <w:p>
            <w:pPr>
              <w:spacing w:line="500" w:lineRule="exact"/>
              <w:jc w:val="center"/>
              <w:rPr>
                <w:rFonts w:hint="eastAsia" w:ascii="仿宋_GB2312" w:eastAsia="仿宋_GB2312"/>
                <w:sz w:val="28"/>
                <w:szCs w:val="28"/>
              </w:rPr>
            </w:pPr>
            <w:r>
              <w:rPr>
                <w:rFonts w:hint="eastAsia" w:ascii="仿宋_GB2312" w:eastAsia="仿宋_GB2312"/>
                <w:sz w:val="28"/>
                <w:szCs w:val="28"/>
              </w:rPr>
              <w:t>意见</w:t>
            </w:r>
          </w:p>
        </w:tc>
        <w:tc>
          <w:tcPr>
            <w:tcW w:w="8093" w:type="dxa"/>
            <w:gridSpan w:val="7"/>
            <w:vAlign w:val="center"/>
          </w:tcPr>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审核人（签名）：</w:t>
            </w: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单位（盖章）：                        </w:t>
            </w: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1" w:hRule="atLeast"/>
          <w:jc w:val="center"/>
        </w:trPr>
        <w:tc>
          <w:tcPr>
            <w:tcW w:w="956" w:type="dxa"/>
            <w:tcBorders>
              <w:bottom w:val="single" w:color="auto" w:sz="4" w:space="0"/>
            </w:tcBorders>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rPr>
              <w:t>公安</w:t>
            </w:r>
          </w:p>
          <w:p>
            <w:pPr>
              <w:spacing w:line="500" w:lineRule="exact"/>
              <w:jc w:val="center"/>
              <w:rPr>
                <w:rFonts w:hint="eastAsia" w:ascii="仿宋_GB2312" w:eastAsia="仿宋_GB2312"/>
                <w:sz w:val="28"/>
                <w:szCs w:val="28"/>
              </w:rPr>
            </w:pPr>
            <w:r>
              <w:rPr>
                <w:rFonts w:hint="eastAsia" w:ascii="仿宋_GB2312" w:eastAsia="仿宋_GB2312"/>
                <w:sz w:val="28"/>
                <w:szCs w:val="28"/>
              </w:rPr>
              <w:t>部门</w:t>
            </w:r>
          </w:p>
          <w:p>
            <w:pPr>
              <w:spacing w:line="500" w:lineRule="exact"/>
              <w:jc w:val="center"/>
              <w:rPr>
                <w:rFonts w:hint="eastAsia" w:ascii="仿宋_GB2312" w:eastAsia="仿宋_GB2312"/>
                <w:sz w:val="28"/>
                <w:szCs w:val="28"/>
              </w:rPr>
            </w:pPr>
            <w:r>
              <w:rPr>
                <w:rFonts w:hint="eastAsia" w:ascii="仿宋_GB2312" w:eastAsia="仿宋_GB2312"/>
                <w:sz w:val="28"/>
                <w:szCs w:val="28"/>
              </w:rPr>
              <w:t>意见</w:t>
            </w:r>
          </w:p>
        </w:tc>
        <w:tc>
          <w:tcPr>
            <w:tcW w:w="8093" w:type="dxa"/>
            <w:gridSpan w:val="7"/>
            <w:tcBorders>
              <w:bottom w:val="single" w:color="auto" w:sz="4" w:space="0"/>
            </w:tcBorders>
            <w:vAlign w:val="center"/>
          </w:tcPr>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审核人（签名）：</w:t>
            </w: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单位（盖章）：                        </w:t>
            </w: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1" w:hRule="atLeast"/>
          <w:jc w:val="center"/>
        </w:trPr>
        <w:tc>
          <w:tcPr>
            <w:tcW w:w="956" w:type="dxa"/>
            <w:tcBorders>
              <w:top w:val="single" w:color="auto" w:sz="4" w:space="0"/>
            </w:tcBorders>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rPr>
              <w:t>档案</w:t>
            </w:r>
          </w:p>
          <w:p>
            <w:pPr>
              <w:spacing w:line="500" w:lineRule="exact"/>
              <w:jc w:val="center"/>
              <w:rPr>
                <w:rFonts w:hint="eastAsia" w:ascii="仿宋_GB2312" w:eastAsia="仿宋_GB2312"/>
                <w:sz w:val="28"/>
                <w:szCs w:val="28"/>
              </w:rPr>
            </w:pPr>
            <w:r>
              <w:rPr>
                <w:rFonts w:hint="eastAsia" w:ascii="仿宋_GB2312" w:eastAsia="仿宋_GB2312"/>
                <w:sz w:val="28"/>
                <w:szCs w:val="28"/>
              </w:rPr>
              <w:t>审查</w:t>
            </w:r>
          </w:p>
          <w:p>
            <w:pPr>
              <w:spacing w:line="500" w:lineRule="exact"/>
              <w:jc w:val="center"/>
              <w:rPr>
                <w:rFonts w:hint="eastAsia" w:ascii="仿宋_GB2312" w:eastAsia="仿宋_GB2312"/>
                <w:sz w:val="28"/>
                <w:szCs w:val="28"/>
              </w:rPr>
            </w:pPr>
            <w:r>
              <w:rPr>
                <w:rFonts w:hint="eastAsia" w:ascii="仿宋_GB2312" w:eastAsia="仿宋_GB2312"/>
                <w:sz w:val="28"/>
                <w:szCs w:val="28"/>
              </w:rPr>
              <w:t>意见</w:t>
            </w:r>
          </w:p>
        </w:tc>
        <w:tc>
          <w:tcPr>
            <w:tcW w:w="8093" w:type="dxa"/>
            <w:gridSpan w:val="7"/>
            <w:tcBorders>
              <w:top w:val="single" w:color="auto" w:sz="4" w:space="0"/>
            </w:tcBorders>
            <w:vAlign w:val="center"/>
          </w:tcPr>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审核人（签名）：</w:t>
            </w:r>
          </w:p>
          <w:p>
            <w:pPr>
              <w:spacing w:line="500" w:lineRule="exact"/>
              <w:jc w:val="center"/>
              <w:rPr>
                <w:rFonts w:hint="eastAsia" w:ascii="仿宋_GB2312" w:eastAsia="仿宋_GB2312"/>
                <w:sz w:val="28"/>
                <w:szCs w:val="28"/>
              </w:rPr>
            </w:pPr>
            <w:r>
              <w:rPr>
                <w:rFonts w:hint="eastAsia" w:ascii="仿宋_GB2312" w:eastAsia="仿宋_GB2312"/>
                <w:sz w:val="28"/>
                <w:szCs w:val="28"/>
              </w:rPr>
              <w:t xml:space="preserve">                                              </w:t>
            </w:r>
          </w:p>
          <w:p>
            <w:pPr>
              <w:spacing w:line="500" w:lineRule="exact"/>
              <w:ind w:firstLine="3920" w:firstLineChars="1400"/>
              <w:rPr>
                <w:rFonts w:hint="eastAsia" w:ascii="仿宋_GB2312" w:eastAsia="仿宋_GB2312"/>
                <w:sz w:val="28"/>
                <w:szCs w:val="28"/>
              </w:rPr>
            </w:pPr>
            <w:r>
              <w:rPr>
                <w:rFonts w:hint="eastAsia" w:ascii="仿宋_GB2312" w:eastAsia="仿宋_GB2312"/>
                <w:sz w:val="28"/>
                <w:szCs w:val="28"/>
              </w:rPr>
              <w:t xml:space="preserve">            年   月   日</w:t>
            </w:r>
          </w:p>
        </w:tc>
      </w:tr>
    </w:tbl>
    <w:p>
      <w:pPr>
        <w:spacing w:line="540" w:lineRule="exact"/>
        <w:rPr>
          <w:rFonts w:hint="eastAsia" w:ascii="仿宋_GB2312" w:eastAsia="仿宋_GB2312"/>
          <w:sz w:val="28"/>
          <w:szCs w:val="28"/>
        </w:rPr>
      </w:pPr>
      <w:r>
        <w:rPr>
          <w:rFonts w:hint="eastAsia" w:ascii="仿宋_GB2312" w:eastAsia="仿宋_GB2312"/>
          <w:sz w:val="28"/>
          <w:szCs w:val="28"/>
        </w:rPr>
        <w:t>注：计生部门意见由县区或以上计生部门签署，公安部门意见由户籍所在派出所签署，档案审查意见由涵江区教育局组织相关人员审查签署。</w:t>
      </w:r>
    </w:p>
    <w:p>
      <w:pPr>
        <w:spacing w:line="460" w:lineRule="exact"/>
        <w:rPr>
          <w:rFonts w:hint="eastAsia" w:ascii="仿宋_GB2312" w:hAnsi="仿宋" w:eastAsia="仿宋_GB2312"/>
          <w:sz w:val="32"/>
          <w:szCs w:val="32"/>
        </w:rPr>
      </w:pPr>
    </w:p>
    <w:p>
      <w:pPr>
        <w:spacing w:line="460" w:lineRule="exact"/>
        <w:rPr>
          <w:rFonts w:hint="eastAsia" w:ascii="仿宋_GB2312" w:hAnsi="仿宋" w:eastAsia="仿宋_GB2312"/>
          <w:sz w:val="32"/>
          <w:szCs w:val="32"/>
        </w:rPr>
      </w:pPr>
      <w:r>
        <w:rPr>
          <w:rFonts w:hint="eastAsia" w:ascii="仿宋_GB2312" w:hAnsi="仿宋" w:eastAsia="仿宋_GB2312"/>
          <w:sz w:val="32"/>
          <w:szCs w:val="32"/>
        </w:rPr>
        <w:t>附件4：</w:t>
      </w:r>
    </w:p>
    <w:p>
      <w:pPr>
        <w:spacing w:line="460" w:lineRule="exact"/>
        <w:rPr>
          <w:rFonts w:hint="eastAsia" w:ascii="仿宋_GB2312" w:eastAsia="仿宋_GB2312"/>
          <w:sz w:val="32"/>
          <w:szCs w:val="32"/>
        </w:rPr>
      </w:pPr>
      <w:r>
        <w:rPr>
          <w:rFonts w:hint="eastAsia" w:ascii="仿宋_GB2312" w:eastAsia="仿宋_GB2312"/>
          <w:sz w:val="32"/>
          <w:szCs w:val="32"/>
        </w:rPr>
        <w:t>①</w:t>
      </w:r>
    </w:p>
    <w:p>
      <w:pPr>
        <w:spacing w:line="460" w:lineRule="exact"/>
        <w:jc w:val="center"/>
        <w:rPr>
          <w:rFonts w:hint="eastAsia" w:ascii="宋体" w:hAnsi="宋体" w:cs="宋体"/>
          <w:b/>
          <w:bCs/>
          <w:sz w:val="36"/>
          <w:szCs w:val="36"/>
        </w:rPr>
      </w:pPr>
      <w:r>
        <w:rPr>
          <w:rFonts w:hint="eastAsia" w:ascii="宋体" w:hAnsi="宋体" w:cs="宋体"/>
          <w:b/>
          <w:bCs/>
          <w:sz w:val="36"/>
          <w:szCs w:val="36"/>
        </w:rPr>
        <w:t>关于转发&lt;事业单位公开招聘人员暂行规定&gt;的通知</w:t>
      </w:r>
    </w:p>
    <w:p>
      <w:pPr>
        <w:spacing w:line="460" w:lineRule="exact"/>
        <w:jc w:val="center"/>
        <w:rPr>
          <w:rFonts w:hint="eastAsia" w:ascii="仿宋_GB2312" w:eastAsia="仿宋_GB2312"/>
          <w:sz w:val="32"/>
          <w:szCs w:val="32"/>
        </w:rPr>
      </w:pPr>
      <w:r>
        <w:rPr>
          <w:rFonts w:hint="eastAsia" w:ascii="仿宋_GB2312" w:eastAsia="仿宋_GB2312"/>
          <w:sz w:val="32"/>
          <w:szCs w:val="32"/>
        </w:rPr>
        <w:t>闽人发[2006]10号</w:t>
      </w:r>
    </w:p>
    <w:p>
      <w:pPr>
        <w:spacing w:line="460" w:lineRule="exact"/>
        <w:rPr>
          <w:rFonts w:hint="eastAsia" w:ascii="仿宋_GB2312" w:eastAsia="仿宋_GB2312"/>
          <w:sz w:val="32"/>
          <w:szCs w:val="32"/>
        </w:rPr>
      </w:pPr>
      <w:r>
        <w:rPr>
          <w:rFonts w:hint="eastAsia" w:ascii="仿宋_GB2312" w:eastAsia="仿宋_GB2312"/>
          <w:sz w:val="32"/>
          <w:szCs w:val="32"/>
        </w:rPr>
        <w:t xml:space="preserve">各设区市人事局、省直各单位、中央在闽单位： </w:t>
      </w:r>
    </w:p>
    <w:p>
      <w:pPr>
        <w:spacing w:line="460" w:lineRule="exact"/>
        <w:rPr>
          <w:rFonts w:hint="eastAsia" w:ascii="仿宋_GB2312" w:eastAsia="仿宋_GB2312"/>
          <w:sz w:val="32"/>
          <w:szCs w:val="32"/>
        </w:rPr>
      </w:pPr>
      <w:r>
        <w:rPr>
          <w:rFonts w:hint="eastAsia" w:ascii="仿宋_GB2312" w:eastAsia="仿宋_GB2312"/>
          <w:sz w:val="32"/>
          <w:szCs w:val="32"/>
        </w:rPr>
        <w:t xml:space="preserve">    现将《事业单位公开招聘人员暂行规定》（中华人民共和国人事部第6号令）转发给你们，并结合我省实际，就有关问题提出如下贯彻意见，请一并按照执行。 </w:t>
      </w:r>
    </w:p>
    <w:p>
      <w:pPr>
        <w:spacing w:line="460" w:lineRule="exact"/>
        <w:rPr>
          <w:rFonts w:hint="eastAsia" w:ascii="仿宋_GB2312" w:eastAsia="仿宋_GB2312"/>
          <w:sz w:val="32"/>
          <w:szCs w:val="32"/>
        </w:rPr>
      </w:pPr>
      <w:r>
        <w:rPr>
          <w:rFonts w:hint="eastAsia" w:ascii="仿宋_GB2312"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pacing w:line="460" w:lineRule="exact"/>
        <w:rPr>
          <w:rFonts w:hint="eastAsia" w:ascii="仿宋_GB2312" w:eastAsia="仿宋_GB2312"/>
          <w:sz w:val="32"/>
          <w:szCs w:val="32"/>
        </w:rPr>
      </w:pPr>
      <w:r>
        <w:rPr>
          <w:rFonts w:hint="eastAsia" w:ascii="仿宋_GB2312" w:eastAsia="仿宋_GB2312"/>
          <w:sz w:val="32"/>
          <w:szCs w:val="32"/>
        </w:rPr>
        <w:t xml:space="preserve">    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pacing w:line="460" w:lineRule="exact"/>
        <w:rPr>
          <w:rFonts w:hint="eastAsia" w:ascii="仿宋_GB2312" w:eastAsia="仿宋_GB2312"/>
          <w:sz w:val="32"/>
          <w:szCs w:val="32"/>
        </w:rPr>
      </w:pPr>
      <w:r>
        <w:rPr>
          <w:rFonts w:hint="eastAsia" w:ascii="仿宋_GB2312" w:eastAsia="仿宋_GB2312"/>
          <w:sz w:val="32"/>
          <w:szCs w:val="32"/>
        </w:rPr>
        <w:t xml:space="preserve">    三、为了充分体现对退役运动员、退役士兵所做贡献的肯定和激励，各部门和单位在招聘工作人员时，应对退役运动员和退役士兵予以适当照顾： </w:t>
      </w:r>
    </w:p>
    <w:p>
      <w:pPr>
        <w:spacing w:line="460" w:lineRule="exact"/>
        <w:rPr>
          <w:rFonts w:hint="eastAsia" w:ascii="仿宋_GB2312" w:eastAsia="仿宋_GB2312"/>
          <w:sz w:val="32"/>
          <w:szCs w:val="32"/>
        </w:rPr>
      </w:pPr>
      <w:r>
        <w:rPr>
          <w:rFonts w:hint="eastAsia" w:ascii="仿宋_GB2312"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w:t>
      </w:r>
    </w:p>
    <w:p>
      <w:pPr>
        <w:spacing w:line="460" w:lineRule="exact"/>
        <w:rPr>
          <w:rFonts w:hint="eastAsia" w:ascii="仿宋_GB2312" w:eastAsia="仿宋_GB2312"/>
          <w:sz w:val="32"/>
          <w:szCs w:val="32"/>
        </w:rPr>
      </w:pPr>
      <w:r>
        <w:rPr>
          <w:rFonts w:hint="eastAsia" w:ascii="仿宋_GB2312"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pPr>
        <w:spacing w:line="460" w:lineRule="exact"/>
        <w:rPr>
          <w:rFonts w:hint="eastAsia" w:ascii="仿宋_GB2312" w:eastAsia="仿宋_GB2312"/>
          <w:sz w:val="32"/>
          <w:szCs w:val="32"/>
        </w:rPr>
      </w:pPr>
      <w:r>
        <w:rPr>
          <w:rFonts w:hint="eastAsia" w:ascii="仿宋_GB2312" w:eastAsia="仿宋_GB2312"/>
          <w:sz w:val="32"/>
          <w:szCs w:val="32"/>
        </w:rPr>
        <w:t xml:space="preserve">    （三）退役运动员、退役士兵参加事业单位面向社会公开招聘工作人员考试，享有笔试成绩加分待遇，加分不受笔试满分限制，具体加分标准如下: </w:t>
      </w:r>
    </w:p>
    <w:p>
      <w:pPr>
        <w:spacing w:line="460" w:lineRule="exact"/>
        <w:rPr>
          <w:rFonts w:hint="eastAsia" w:ascii="仿宋_GB2312" w:eastAsia="仿宋_GB2312"/>
          <w:sz w:val="32"/>
          <w:szCs w:val="32"/>
        </w:rPr>
      </w:pPr>
      <w:r>
        <w:rPr>
          <w:rFonts w:hint="eastAsia" w:ascii="仿宋_GB2312"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pacing w:line="460" w:lineRule="exact"/>
        <w:rPr>
          <w:rFonts w:hint="eastAsia" w:ascii="仿宋_GB2312" w:eastAsia="仿宋_GB2312"/>
          <w:sz w:val="32"/>
          <w:szCs w:val="32"/>
        </w:rPr>
      </w:pPr>
      <w:r>
        <w:rPr>
          <w:rFonts w:hint="eastAsia" w:ascii="仿宋_GB2312"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pacing w:line="460" w:lineRule="exact"/>
        <w:rPr>
          <w:rFonts w:hint="eastAsia" w:ascii="仿宋_GB2312" w:eastAsia="仿宋_GB2312"/>
          <w:sz w:val="32"/>
          <w:szCs w:val="32"/>
        </w:rPr>
      </w:pPr>
      <w:r>
        <w:rPr>
          <w:rFonts w:hint="eastAsia" w:ascii="仿宋_GB2312" w:eastAsia="仿宋_GB2312"/>
          <w:sz w:val="32"/>
          <w:szCs w:val="32"/>
        </w:rPr>
        <w:t xml:space="preserve">    以上各项加分可以累计，但最高不得超过10分。 </w:t>
      </w:r>
    </w:p>
    <w:p>
      <w:pPr>
        <w:spacing w:line="460" w:lineRule="exact"/>
        <w:rPr>
          <w:rFonts w:hint="eastAsia" w:ascii="仿宋_GB2312" w:eastAsia="仿宋_GB2312"/>
          <w:sz w:val="32"/>
          <w:szCs w:val="32"/>
        </w:rPr>
      </w:pPr>
      <w:r>
        <w:rPr>
          <w:rFonts w:hint="eastAsia" w:ascii="仿宋_GB2312" w:eastAsia="仿宋_GB2312"/>
          <w:sz w:val="32"/>
          <w:szCs w:val="32"/>
        </w:rPr>
        <w:t xml:space="preserve">    四、从2006年1月开始，事业单位以考核方式补充工作人员统一填报《福建省事业单位补充工作人员登记表》一式三份，并凭省人事行政部门签章的《福建省事业单位补充工作人员登记表》办理有关人事关系接转手续。 </w:t>
      </w:r>
    </w:p>
    <w:p>
      <w:pPr>
        <w:spacing w:line="460" w:lineRule="exact"/>
        <w:rPr>
          <w:rFonts w:hint="eastAsia" w:ascii="仿宋_GB2312" w:eastAsia="仿宋_GB2312"/>
          <w:sz w:val="32"/>
          <w:szCs w:val="32"/>
        </w:rPr>
      </w:pPr>
      <w:r>
        <w:rPr>
          <w:rFonts w:hint="eastAsia" w:ascii="仿宋_GB2312" w:eastAsia="仿宋_GB2312"/>
          <w:sz w:val="32"/>
          <w:szCs w:val="32"/>
        </w:rPr>
        <w:t xml:space="preserve">    五、委托我厅进行人事管理的中央在闽单位，应按国家人事部《事业单位公开招聘人员暂行规定》（中华人民共和国人事部第6号令）补充工作人员。 </w:t>
      </w:r>
    </w:p>
    <w:p>
      <w:pPr>
        <w:spacing w:line="460" w:lineRule="exact"/>
        <w:rPr>
          <w:rFonts w:hint="eastAsia" w:ascii="仿宋_GB2312" w:eastAsia="仿宋_GB2312"/>
          <w:sz w:val="32"/>
          <w:szCs w:val="32"/>
        </w:rPr>
      </w:pPr>
      <w:r>
        <w:rPr>
          <w:rFonts w:hint="eastAsia" w:ascii="仿宋_GB2312" w:eastAsia="仿宋_GB2312"/>
          <w:sz w:val="32"/>
          <w:szCs w:val="32"/>
        </w:rPr>
        <w:t xml:space="preserve">附：1、事业单位公开招聘人员暂行规定 </w:t>
      </w:r>
    </w:p>
    <w:p>
      <w:pPr>
        <w:spacing w:line="460" w:lineRule="exact"/>
        <w:rPr>
          <w:rFonts w:hint="eastAsia" w:ascii="仿宋_GB2312" w:eastAsia="仿宋_GB2312"/>
          <w:sz w:val="32"/>
          <w:szCs w:val="32"/>
        </w:rPr>
      </w:pPr>
      <w:r>
        <w:rPr>
          <w:rFonts w:hint="eastAsia" w:ascii="仿宋_GB2312" w:eastAsia="仿宋_GB2312"/>
          <w:sz w:val="32"/>
          <w:szCs w:val="32"/>
        </w:rPr>
        <w:t xml:space="preserve">    2、福建省事业单位补充工作人员登记表</w:t>
      </w:r>
    </w:p>
    <w:p>
      <w:pPr>
        <w:spacing w:line="460" w:lineRule="exact"/>
        <w:rPr>
          <w:rFonts w:hint="eastAsia" w:ascii="仿宋_GB2312" w:eastAsia="仿宋_GB2312"/>
          <w:sz w:val="32"/>
          <w:szCs w:val="32"/>
        </w:rPr>
      </w:pPr>
      <w:r>
        <w:rPr>
          <w:rFonts w:hint="eastAsia" w:ascii="仿宋_GB2312" w:eastAsia="仿宋_GB2312"/>
          <w:sz w:val="32"/>
          <w:szCs w:val="32"/>
        </w:rPr>
        <w:t xml:space="preserve">  </w:t>
      </w:r>
    </w:p>
    <w:p>
      <w:pPr>
        <w:spacing w:line="460" w:lineRule="exact"/>
        <w:jc w:val="right"/>
        <w:rPr>
          <w:rFonts w:hint="eastAsia" w:ascii="仿宋_GB2312" w:eastAsia="仿宋_GB2312"/>
          <w:sz w:val="32"/>
          <w:szCs w:val="32"/>
        </w:rPr>
      </w:pPr>
      <w:r>
        <w:rPr>
          <w:rFonts w:hint="eastAsia" w:ascii="仿宋_GB2312" w:eastAsia="仿宋_GB2312"/>
          <w:sz w:val="32"/>
          <w:szCs w:val="32"/>
        </w:rPr>
        <w:t>二○○六年一月十七日</w:t>
      </w:r>
    </w:p>
    <w:p>
      <w:pPr>
        <w:spacing w:line="460" w:lineRule="exact"/>
        <w:rPr>
          <w:rFonts w:hint="eastAsia" w:ascii="仿宋_GB2312" w:eastAsia="仿宋_GB2312"/>
          <w:sz w:val="32"/>
          <w:szCs w:val="32"/>
        </w:rPr>
      </w:pPr>
    </w:p>
    <w:p>
      <w:pPr>
        <w:spacing w:line="460" w:lineRule="exact"/>
        <w:jc w:val="center"/>
        <w:rPr>
          <w:rFonts w:hint="eastAsia" w:ascii="宋体" w:hAnsi="宋体" w:cs="宋体"/>
          <w:b/>
          <w:bCs/>
          <w:sz w:val="36"/>
          <w:szCs w:val="36"/>
        </w:rPr>
      </w:pPr>
      <w:r>
        <w:rPr>
          <w:rFonts w:hint="eastAsia" w:ascii="宋体" w:hAnsi="宋体" w:cs="宋体"/>
          <w:b/>
          <w:bCs/>
          <w:sz w:val="36"/>
          <w:szCs w:val="36"/>
        </w:rPr>
        <w:t>中华人民共和国人事部令</w:t>
      </w:r>
    </w:p>
    <w:p>
      <w:pPr>
        <w:spacing w:line="460" w:lineRule="exact"/>
        <w:rPr>
          <w:rFonts w:hint="eastAsia" w:ascii="仿宋_GB2312" w:eastAsia="仿宋_GB2312"/>
          <w:sz w:val="32"/>
          <w:szCs w:val="32"/>
        </w:rPr>
      </w:pPr>
      <w:r>
        <w:rPr>
          <w:rFonts w:hint="eastAsia" w:ascii="仿宋_GB2312" w:eastAsia="仿宋_GB2312"/>
          <w:sz w:val="32"/>
          <w:szCs w:val="32"/>
        </w:rPr>
        <w:t xml:space="preserve">                        第6号</w:t>
      </w:r>
    </w:p>
    <w:p>
      <w:pPr>
        <w:spacing w:line="460" w:lineRule="exact"/>
        <w:rPr>
          <w:rFonts w:hint="eastAsia" w:ascii="仿宋_GB2312" w:eastAsia="仿宋_GB2312"/>
          <w:sz w:val="32"/>
          <w:szCs w:val="32"/>
        </w:rPr>
      </w:pPr>
      <w:r>
        <w:rPr>
          <w:rFonts w:hint="eastAsia" w:ascii="仿宋_GB2312" w:eastAsia="仿宋_GB2312"/>
          <w:sz w:val="32"/>
          <w:szCs w:val="32"/>
        </w:rPr>
        <w:t xml:space="preserve">   《事业单位公开招聘人员暂行规定》已经人事部部务会议审议通过，现予发布，自2006年1月1日起执行。</w:t>
      </w:r>
    </w:p>
    <w:p>
      <w:pPr>
        <w:spacing w:line="460" w:lineRule="exact"/>
        <w:rPr>
          <w:rFonts w:hint="eastAsia" w:ascii="仿宋_GB2312" w:eastAsia="仿宋_GB2312"/>
          <w:sz w:val="32"/>
          <w:szCs w:val="32"/>
        </w:rPr>
      </w:pPr>
      <w:r>
        <w:rPr>
          <w:rFonts w:hint="eastAsia" w:ascii="仿宋_GB2312" w:eastAsia="仿宋_GB2312"/>
          <w:sz w:val="32"/>
          <w:szCs w:val="32"/>
        </w:rPr>
        <w:t xml:space="preserve"> 　　　　　　　　　　　　　　人 事 部 部 长 张柏林</w:t>
      </w:r>
    </w:p>
    <w:p>
      <w:pPr>
        <w:spacing w:line="460" w:lineRule="exact"/>
        <w:rPr>
          <w:rFonts w:hint="eastAsia" w:ascii="仿宋_GB2312" w:eastAsia="仿宋_GB2312"/>
          <w:sz w:val="32"/>
          <w:szCs w:val="32"/>
        </w:rPr>
      </w:pPr>
      <w:r>
        <w:rPr>
          <w:rFonts w:hint="eastAsia" w:ascii="仿宋_GB2312" w:eastAsia="仿宋_GB2312"/>
          <w:sz w:val="32"/>
          <w:szCs w:val="32"/>
        </w:rPr>
        <w:t xml:space="preserve"> 　　　　　　　　　　　　　　二○○五年十一月十六日</w:t>
      </w:r>
    </w:p>
    <w:p>
      <w:pPr>
        <w:spacing w:line="460" w:lineRule="exact"/>
        <w:rPr>
          <w:rFonts w:hint="eastAsia" w:ascii="仿宋_GB2312" w:eastAsia="仿宋_GB2312"/>
          <w:sz w:val="32"/>
          <w:szCs w:val="32"/>
        </w:rPr>
      </w:pPr>
    </w:p>
    <w:p>
      <w:pPr>
        <w:spacing w:line="460" w:lineRule="exact"/>
        <w:jc w:val="center"/>
        <w:rPr>
          <w:rFonts w:hint="eastAsia" w:ascii="宋体" w:hAnsi="宋体" w:cs="宋体"/>
          <w:b/>
          <w:bCs/>
          <w:sz w:val="36"/>
          <w:szCs w:val="36"/>
        </w:rPr>
      </w:pPr>
      <w:r>
        <w:rPr>
          <w:rFonts w:hint="eastAsia" w:ascii="宋体" w:hAnsi="宋体" w:cs="宋体"/>
          <w:b/>
          <w:bCs/>
          <w:sz w:val="36"/>
          <w:szCs w:val="36"/>
        </w:rPr>
        <w:t>事业单位公开招聘人员暂行规定</w:t>
      </w:r>
    </w:p>
    <w:p>
      <w:pPr>
        <w:spacing w:line="460" w:lineRule="exact"/>
        <w:jc w:val="center"/>
        <w:rPr>
          <w:rFonts w:hint="eastAsia" w:ascii="仿宋_GB2312" w:eastAsia="仿宋_GB2312"/>
          <w:sz w:val="32"/>
          <w:szCs w:val="32"/>
        </w:rPr>
      </w:pPr>
      <w:r>
        <w:rPr>
          <w:rFonts w:hint="eastAsia" w:ascii="仿宋_GB2312" w:eastAsia="仿宋_GB2312"/>
          <w:sz w:val="32"/>
          <w:szCs w:val="32"/>
        </w:rPr>
        <w:t>第一章 总 则</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第一条 为实现事业单位人事管理的科学化、制度化和规范化，规范事业单位招聘行为，提高人员素质，制定本规定。</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第二条 事业单位招聘专业技术人员、管理人员和工勤人员，适用本规定。参照公务员制度进行管理和转为企业的事业单位除外。</w:t>
      </w:r>
    </w:p>
    <w:p>
      <w:pPr>
        <w:spacing w:line="460" w:lineRule="exact"/>
        <w:rPr>
          <w:rFonts w:hint="eastAsia" w:ascii="仿宋_GB2312" w:eastAsia="仿宋_GB2312"/>
          <w:sz w:val="32"/>
          <w:szCs w:val="32"/>
        </w:rPr>
      </w:pPr>
      <w:r>
        <w:rPr>
          <w:rFonts w:hint="eastAsia" w:ascii="仿宋_GB2312" w:eastAsia="仿宋_GB2312"/>
          <w:sz w:val="32"/>
          <w:szCs w:val="32"/>
        </w:rPr>
        <w:t xml:space="preserve">    事业单位新进人员除国家政策性安置、按干部人事管理权限由上级任命及涉密岗位等确需使用其他方法选拔任用人员外，都要实行公开招聘。</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第三条 公开招聘要坚持德才兼备的用人标准，贯彻公开、平等、竞争、择优的原则。</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第四条 公开招聘要坚持政府宏观管理与落实单位用人自主权相结合，统一规范、分类指导、分级管理。</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第五条 公开招聘由用人单位根据招聘岗位的任职条件及要求，采取考试、考核的方法进行。</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第六条 政府人事行政部门是政府所属事业单位进行公开招聘工作的主管机关。政府人事行政部门与事业单位的上级主管部门负责对事业单位公开招聘工作进行指导、监督和管理。</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第七条 事业单位可以成立由本单位人事部门、纪检监察部门、职工代表及有关专家组成的招聘工作组织，负责招聘工作的具体实施。</w:t>
      </w:r>
    </w:p>
    <w:p>
      <w:pPr>
        <w:spacing w:line="460" w:lineRule="exact"/>
        <w:jc w:val="center"/>
        <w:rPr>
          <w:rFonts w:hint="eastAsia" w:ascii="仿宋_GB2312" w:eastAsia="仿宋_GB2312"/>
          <w:sz w:val="32"/>
          <w:szCs w:val="32"/>
        </w:rPr>
      </w:pPr>
      <w:r>
        <w:rPr>
          <w:rFonts w:hint="eastAsia" w:ascii="仿宋_GB2312" w:eastAsia="仿宋_GB2312"/>
          <w:sz w:val="32"/>
          <w:szCs w:val="32"/>
        </w:rPr>
        <w:t>第二章 招聘范围、条件及程序</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第八条 事业单位招聘人员应当面向社会，凡符合条件的各类人员均可报名应聘。</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第九条 应聘人员必须具备下列条件：</w:t>
      </w:r>
    </w:p>
    <w:p>
      <w:pPr>
        <w:spacing w:line="460" w:lineRule="exact"/>
        <w:rPr>
          <w:rFonts w:hint="eastAsia" w:ascii="仿宋_GB2312" w:eastAsia="仿宋_GB2312"/>
          <w:sz w:val="32"/>
          <w:szCs w:val="32"/>
        </w:rPr>
      </w:pPr>
      <w:r>
        <w:rPr>
          <w:rFonts w:hint="eastAsia" w:ascii="仿宋_GB2312" w:eastAsia="仿宋_GB2312"/>
          <w:sz w:val="32"/>
          <w:szCs w:val="32"/>
        </w:rPr>
        <w:t xml:space="preserve">    （一）具有中华人民共和国国籍；</w:t>
      </w:r>
    </w:p>
    <w:p>
      <w:pPr>
        <w:spacing w:line="460" w:lineRule="exact"/>
        <w:rPr>
          <w:rFonts w:hint="eastAsia" w:ascii="仿宋_GB2312" w:eastAsia="仿宋_GB2312"/>
          <w:sz w:val="32"/>
          <w:szCs w:val="32"/>
        </w:rPr>
      </w:pPr>
      <w:r>
        <w:rPr>
          <w:rFonts w:hint="eastAsia" w:ascii="仿宋_GB2312" w:eastAsia="仿宋_GB2312"/>
          <w:sz w:val="32"/>
          <w:szCs w:val="32"/>
        </w:rPr>
        <w:t xml:space="preserve">    （二）遵守宪法和法律；</w:t>
      </w:r>
    </w:p>
    <w:p>
      <w:pPr>
        <w:spacing w:line="460" w:lineRule="exact"/>
        <w:rPr>
          <w:rFonts w:hint="eastAsia" w:ascii="仿宋_GB2312" w:eastAsia="仿宋_GB2312"/>
          <w:sz w:val="32"/>
          <w:szCs w:val="32"/>
        </w:rPr>
      </w:pPr>
      <w:r>
        <w:rPr>
          <w:rFonts w:hint="eastAsia" w:ascii="仿宋_GB2312" w:eastAsia="仿宋_GB2312"/>
          <w:sz w:val="32"/>
          <w:szCs w:val="32"/>
        </w:rPr>
        <w:t xml:space="preserve">    （三）具有良好的品行；</w:t>
      </w:r>
    </w:p>
    <w:p>
      <w:pPr>
        <w:spacing w:line="460" w:lineRule="exact"/>
        <w:rPr>
          <w:rFonts w:hint="eastAsia" w:ascii="仿宋_GB2312" w:eastAsia="仿宋_GB2312"/>
          <w:sz w:val="32"/>
          <w:szCs w:val="32"/>
        </w:rPr>
      </w:pPr>
      <w:r>
        <w:rPr>
          <w:rFonts w:hint="eastAsia" w:ascii="仿宋_GB2312" w:eastAsia="仿宋_GB2312"/>
          <w:sz w:val="32"/>
          <w:szCs w:val="32"/>
        </w:rPr>
        <w:t xml:space="preserve">    （四）岗位所需的专业或技能条件；</w:t>
      </w:r>
    </w:p>
    <w:p>
      <w:pPr>
        <w:spacing w:line="460" w:lineRule="exact"/>
        <w:rPr>
          <w:rFonts w:hint="eastAsia" w:ascii="仿宋_GB2312" w:eastAsia="仿宋_GB2312"/>
          <w:sz w:val="32"/>
          <w:szCs w:val="32"/>
        </w:rPr>
      </w:pPr>
      <w:r>
        <w:rPr>
          <w:rFonts w:hint="eastAsia" w:ascii="仿宋_GB2312" w:eastAsia="仿宋_GB2312"/>
          <w:sz w:val="32"/>
          <w:szCs w:val="32"/>
        </w:rPr>
        <w:t xml:space="preserve">    （五）适应岗位要求的身体条件；</w:t>
      </w:r>
    </w:p>
    <w:p>
      <w:pPr>
        <w:spacing w:line="460" w:lineRule="exact"/>
        <w:rPr>
          <w:rFonts w:hint="eastAsia" w:ascii="仿宋_GB2312" w:eastAsia="仿宋_GB2312"/>
          <w:sz w:val="32"/>
          <w:szCs w:val="32"/>
        </w:rPr>
      </w:pPr>
      <w:r>
        <w:rPr>
          <w:rFonts w:hint="eastAsia" w:ascii="仿宋_GB2312" w:eastAsia="仿宋_GB2312"/>
          <w:sz w:val="32"/>
          <w:szCs w:val="32"/>
        </w:rPr>
        <w:t xml:space="preserve">    （六）岗位所需要的其他条件。</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第十条 事业单位公开招聘人员，不得设置歧视性条件要求。</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第十一条 公开招聘应按下列程序进行：</w:t>
      </w:r>
    </w:p>
    <w:p>
      <w:pPr>
        <w:spacing w:line="460" w:lineRule="exact"/>
        <w:rPr>
          <w:rFonts w:hint="eastAsia" w:ascii="仿宋_GB2312" w:eastAsia="仿宋_GB2312"/>
          <w:sz w:val="32"/>
          <w:szCs w:val="32"/>
        </w:rPr>
      </w:pPr>
      <w:r>
        <w:rPr>
          <w:rFonts w:hint="eastAsia" w:ascii="仿宋_GB2312" w:eastAsia="仿宋_GB2312"/>
          <w:sz w:val="32"/>
          <w:szCs w:val="32"/>
        </w:rPr>
        <w:t xml:space="preserve">    （一）制定招聘计划；</w:t>
      </w:r>
    </w:p>
    <w:p>
      <w:pPr>
        <w:spacing w:line="460" w:lineRule="exact"/>
        <w:rPr>
          <w:rFonts w:hint="eastAsia" w:ascii="仿宋_GB2312" w:eastAsia="仿宋_GB2312"/>
          <w:sz w:val="32"/>
          <w:szCs w:val="32"/>
        </w:rPr>
      </w:pPr>
      <w:r>
        <w:rPr>
          <w:rFonts w:hint="eastAsia" w:ascii="仿宋_GB2312" w:eastAsia="仿宋_GB2312"/>
          <w:sz w:val="32"/>
          <w:szCs w:val="32"/>
        </w:rPr>
        <w:t xml:space="preserve">    （二）发布招聘信息；</w:t>
      </w:r>
    </w:p>
    <w:p>
      <w:pPr>
        <w:spacing w:line="460" w:lineRule="exact"/>
        <w:rPr>
          <w:rFonts w:hint="eastAsia" w:ascii="仿宋_GB2312" w:eastAsia="仿宋_GB2312"/>
          <w:sz w:val="32"/>
          <w:szCs w:val="32"/>
        </w:rPr>
      </w:pPr>
      <w:r>
        <w:rPr>
          <w:rFonts w:hint="eastAsia" w:ascii="仿宋_GB2312" w:eastAsia="仿宋_GB2312"/>
          <w:sz w:val="32"/>
          <w:szCs w:val="32"/>
        </w:rPr>
        <w:t xml:space="preserve">    （三）受理应聘人员的申请，对资格条件进行审查；</w:t>
      </w:r>
    </w:p>
    <w:p>
      <w:pPr>
        <w:spacing w:line="460" w:lineRule="exact"/>
        <w:rPr>
          <w:rFonts w:hint="eastAsia" w:ascii="仿宋_GB2312" w:eastAsia="仿宋_GB2312"/>
          <w:sz w:val="32"/>
          <w:szCs w:val="32"/>
        </w:rPr>
      </w:pPr>
      <w:r>
        <w:rPr>
          <w:rFonts w:hint="eastAsia" w:ascii="仿宋_GB2312" w:eastAsia="仿宋_GB2312"/>
          <w:sz w:val="32"/>
          <w:szCs w:val="32"/>
        </w:rPr>
        <w:t xml:space="preserve">    （四）考试、考核；</w:t>
      </w:r>
    </w:p>
    <w:p>
      <w:pPr>
        <w:spacing w:line="460" w:lineRule="exact"/>
        <w:rPr>
          <w:rFonts w:hint="eastAsia" w:ascii="仿宋_GB2312" w:eastAsia="仿宋_GB2312"/>
          <w:sz w:val="32"/>
          <w:szCs w:val="32"/>
        </w:rPr>
      </w:pPr>
      <w:r>
        <w:rPr>
          <w:rFonts w:hint="eastAsia" w:ascii="仿宋_GB2312" w:eastAsia="仿宋_GB2312"/>
          <w:sz w:val="32"/>
          <w:szCs w:val="32"/>
        </w:rPr>
        <w:t xml:space="preserve">    （五）身体检查；</w:t>
      </w:r>
    </w:p>
    <w:p>
      <w:pPr>
        <w:spacing w:line="460" w:lineRule="exact"/>
        <w:rPr>
          <w:rFonts w:hint="eastAsia" w:ascii="仿宋_GB2312" w:eastAsia="仿宋_GB2312"/>
          <w:sz w:val="32"/>
          <w:szCs w:val="32"/>
        </w:rPr>
      </w:pPr>
      <w:r>
        <w:rPr>
          <w:rFonts w:hint="eastAsia" w:ascii="仿宋_GB2312" w:eastAsia="仿宋_GB2312"/>
          <w:sz w:val="32"/>
          <w:szCs w:val="32"/>
        </w:rPr>
        <w:t xml:space="preserve">    （六）根据考试、考核结果，确定拟聘人员；</w:t>
      </w:r>
    </w:p>
    <w:p>
      <w:pPr>
        <w:spacing w:line="460" w:lineRule="exact"/>
        <w:rPr>
          <w:rFonts w:hint="eastAsia" w:ascii="仿宋_GB2312" w:eastAsia="仿宋_GB2312"/>
          <w:sz w:val="32"/>
          <w:szCs w:val="32"/>
        </w:rPr>
      </w:pPr>
      <w:r>
        <w:rPr>
          <w:rFonts w:hint="eastAsia" w:ascii="仿宋_GB2312" w:eastAsia="仿宋_GB2312"/>
          <w:sz w:val="32"/>
          <w:szCs w:val="32"/>
        </w:rPr>
        <w:t xml:space="preserve">    （七）公示招聘结果；</w:t>
      </w:r>
    </w:p>
    <w:p>
      <w:pPr>
        <w:spacing w:line="460" w:lineRule="exact"/>
        <w:rPr>
          <w:rFonts w:hint="eastAsia" w:ascii="仿宋_GB2312" w:eastAsia="仿宋_GB2312"/>
          <w:sz w:val="32"/>
          <w:szCs w:val="32"/>
        </w:rPr>
      </w:pPr>
      <w:r>
        <w:rPr>
          <w:rFonts w:hint="eastAsia" w:ascii="仿宋_GB2312" w:eastAsia="仿宋_GB2312"/>
          <w:sz w:val="32"/>
          <w:szCs w:val="32"/>
        </w:rPr>
        <w:t xml:space="preserve">    （八）签订聘用合同，办理聘用手续。 </w:t>
      </w:r>
    </w:p>
    <w:p>
      <w:pPr>
        <w:spacing w:line="460" w:lineRule="exact"/>
        <w:jc w:val="center"/>
        <w:rPr>
          <w:rFonts w:hint="eastAsia" w:ascii="仿宋_GB2312" w:eastAsia="仿宋_GB2312"/>
          <w:sz w:val="32"/>
          <w:szCs w:val="32"/>
        </w:rPr>
      </w:pPr>
      <w:r>
        <w:rPr>
          <w:rFonts w:hint="eastAsia" w:ascii="仿宋_GB2312" w:eastAsia="仿宋_GB2312"/>
          <w:sz w:val="32"/>
          <w:szCs w:val="32"/>
        </w:rPr>
        <w:t>第三章 招聘计划、信息发布与资格审查</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第十二条 招聘计划由用人单位负责编制，主要包括以下内容：招聘的岗位及条件、招聘的时间、招聘人员的数量、采用的招聘方式等。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第十三条 国务院直属事业单位的年度招聘计划须报人事部备案；国务院各部委直属事业单位的招聘计划须报上级主管部门核准并报人事部备案。 </w:t>
      </w:r>
    </w:p>
    <w:p>
      <w:pPr>
        <w:spacing w:line="460" w:lineRule="exact"/>
        <w:rPr>
          <w:rFonts w:hint="eastAsia" w:ascii="仿宋_GB2312" w:eastAsia="仿宋_GB2312"/>
          <w:sz w:val="32"/>
          <w:szCs w:val="32"/>
        </w:rPr>
      </w:pPr>
      <w:r>
        <w:rPr>
          <w:rFonts w:hint="eastAsia" w:ascii="仿宋_GB2312" w:eastAsia="仿宋_GB2312"/>
          <w:sz w:val="32"/>
          <w:szCs w:val="32"/>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spacing w:line="460" w:lineRule="exact"/>
        <w:rPr>
          <w:rFonts w:hint="eastAsia" w:ascii="仿宋_GB2312" w:eastAsia="仿宋_GB2312"/>
          <w:sz w:val="32"/>
          <w:szCs w:val="32"/>
        </w:rPr>
      </w:pPr>
      <w:r>
        <w:rPr>
          <w:rFonts w:hint="eastAsia" w:ascii="仿宋_GB2312" w:eastAsia="仿宋_GB2312"/>
          <w:sz w:val="32"/>
          <w:szCs w:val="32"/>
        </w:rPr>
        <w:t xml:space="preserve">    地（市）、县（市）人民政府所属事业单位的招聘计划须报地区或设区的市政府人事行政部门核准。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第十五条 用人单位或组织招聘的部门应对应聘人员的资格条件进行审查，确定符合条件的人员。 </w:t>
      </w:r>
    </w:p>
    <w:p>
      <w:pPr>
        <w:spacing w:line="460" w:lineRule="exact"/>
        <w:jc w:val="center"/>
        <w:rPr>
          <w:rFonts w:hint="eastAsia" w:ascii="仿宋_GB2312" w:eastAsia="仿宋_GB2312"/>
          <w:sz w:val="32"/>
          <w:szCs w:val="32"/>
        </w:rPr>
      </w:pPr>
      <w:r>
        <w:rPr>
          <w:rFonts w:hint="eastAsia" w:ascii="仿宋_GB2312" w:eastAsia="仿宋_GB2312"/>
          <w:sz w:val="32"/>
          <w:szCs w:val="32"/>
        </w:rPr>
        <w:t>第四章 考试与考核</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第十六条 考试内容应为招聘岗位所必需的专业知识、业务能力和工作技能。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第十七条 考试科目与方式根据行业、专业及岗位特点确定。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第十八条 考试可采取笔试、面试等多种方式。 </w:t>
      </w:r>
    </w:p>
    <w:p>
      <w:pPr>
        <w:spacing w:line="460" w:lineRule="exact"/>
        <w:rPr>
          <w:rFonts w:hint="eastAsia" w:ascii="仿宋_GB2312" w:eastAsia="仿宋_GB2312"/>
          <w:sz w:val="32"/>
          <w:szCs w:val="32"/>
        </w:rPr>
      </w:pPr>
      <w:r>
        <w:rPr>
          <w:rFonts w:hint="eastAsia" w:ascii="仿宋_GB2312" w:eastAsia="仿宋_GB2312"/>
          <w:sz w:val="32"/>
          <w:szCs w:val="32"/>
        </w:rPr>
        <w:t xml:space="preserve">    对于应聘工勤岗位的人员，可根据需要重点进行实际操作能力测试。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第十九条 考试由事业单位自行组织，也可以由政府人事行政部门、事业单位上级主管部门统一组织。 </w:t>
      </w:r>
    </w:p>
    <w:p>
      <w:pPr>
        <w:spacing w:line="460" w:lineRule="exact"/>
        <w:rPr>
          <w:rFonts w:hint="eastAsia" w:ascii="仿宋_GB2312" w:eastAsia="仿宋_GB2312"/>
          <w:sz w:val="32"/>
          <w:szCs w:val="32"/>
        </w:rPr>
      </w:pPr>
      <w:r>
        <w:rPr>
          <w:rFonts w:hint="eastAsia" w:ascii="仿宋_GB2312"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第二十条 急需引进的高层次、短缺专业人才，具有高级专业技术职务或博士学位的人员，可以采取直接考核的方式招聘。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pacing w:line="460" w:lineRule="exact"/>
        <w:jc w:val="center"/>
        <w:rPr>
          <w:rFonts w:hint="eastAsia" w:ascii="仿宋_GB2312" w:eastAsia="仿宋_GB2312"/>
          <w:sz w:val="32"/>
          <w:szCs w:val="32"/>
        </w:rPr>
      </w:pPr>
      <w:r>
        <w:rPr>
          <w:rFonts w:hint="eastAsia" w:ascii="仿宋_GB2312" w:eastAsia="仿宋_GB2312"/>
          <w:sz w:val="32"/>
          <w:szCs w:val="32"/>
        </w:rPr>
        <w:t>第五章 聘 用</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第二十二条 经用人单位负责人员集体研究，按照考试和考核结果择优确定拟聘人员。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第二十三条 对拟聘人员应在适当范围进行公示，公示期一般为7至15日。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第二十四条 用人单位与拟聘人员签订聘用合同前，按照干部人事管理权限的规定报批或备案。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第二十五条 用人单位法定代表人或者其委托人与受聘人员签订聘用合同，确立人事关系。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第二十六条 事业单位公开招聘的人员按规定实行试用期制度。试用期包括在聘用合同期限内。 </w:t>
      </w:r>
    </w:p>
    <w:p>
      <w:pPr>
        <w:spacing w:line="460" w:lineRule="exact"/>
        <w:rPr>
          <w:rFonts w:hint="eastAsia" w:ascii="仿宋_GB2312" w:eastAsia="仿宋_GB2312"/>
          <w:sz w:val="32"/>
          <w:szCs w:val="32"/>
        </w:rPr>
      </w:pPr>
      <w:r>
        <w:rPr>
          <w:rFonts w:hint="eastAsia" w:ascii="仿宋_GB2312" w:eastAsia="仿宋_GB2312"/>
          <w:sz w:val="32"/>
          <w:szCs w:val="32"/>
        </w:rPr>
        <w:t xml:space="preserve">    试用期满合格的，予以正式聘用；不合格的，取消聘用。 </w:t>
      </w:r>
    </w:p>
    <w:p>
      <w:pPr>
        <w:spacing w:line="460" w:lineRule="exact"/>
        <w:jc w:val="center"/>
        <w:rPr>
          <w:rFonts w:hint="eastAsia" w:ascii="仿宋_GB2312" w:eastAsia="仿宋_GB2312"/>
          <w:sz w:val="32"/>
          <w:szCs w:val="32"/>
        </w:rPr>
      </w:pPr>
      <w:r>
        <w:rPr>
          <w:rFonts w:hint="eastAsia" w:ascii="仿宋_GB2312" w:eastAsia="仿宋_GB2312"/>
          <w:sz w:val="32"/>
          <w:szCs w:val="32"/>
        </w:rPr>
        <w:t>第六章 纪律与监督</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第二十七条 事业单位公开招聘人员实行回避制度。 </w:t>
      </w:r>
    </w:p>
    <w:p>
      <w:pPr>
        <w:spacing w:line="460" w:lineRule="exact"/>
        <w:rPr>
          <w:rFonts w:hint="eastAsia" w:ascii="仿宋_GB2312" w:eastAsia="仿宋_GB2312"/>
          <w:sz w:val="32"/>
          <w:szCs w:val="32"/>
        </w:rPr>
      </w:pPr>
      <w:r>
        <w:rPr>
          <w:rFonts w:hint="eastAsia" w:ascii="仿宋_GB2312"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pacing w:line="460" w:lineRule="exact"/>
        <w:rPr>
          <w:rFonts w:hint="eastAsia" w:ascii="仿宋_GB2312" w:eastAsia="仿宋_GB2312"/>
          <w:sz w:val="32"/>
          <w:szCs w:val="32"/>
        </w:rPr>
      </w:pPr>
      <w:r>
        <w:rPr>
          <w:rFonts w:hint="eastAsia" w:ascii="仿宋_GB2312" w:eastAsia="仿宋_GB2312"/>
          <w:sz w:val="32"/>
          <w:szCs w:val="32"/>
        </w:rPr>
        <w:t xml:space="preserve">    聘用单位负责人员和招聘工作人员在办理人员聘用事项时，涉及与本人有上述亲属关系或者其他可能影响招聘公正的，也应当回避。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第二十八条 招聘工作要做到信息公开、过程公开、结果公开，接受社会及有关部门的监督。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第三十条 严格公开招聘纪律。对有下列违反本规定情形的，必须严肃处理。构成犯罪的，依法追究刑事责任。 </w:t>
      </w:r>
    </w:p>
    <w:p>
      <w:pPr>
        <w:spacing w:line="460" w:lineRule="exact"/>
        <w:rPr>
          <w:rFonts w:hint="eastAsia" w:ascii="仿宋_GB2312" w:eastAsia="仿宋_GB2312"/>
          <w:sz w:val="32"/>
          <w:szCs w:val="32"/>
        </w:rPr>
      </w:pPr>
      <w:r>
        <w:rPr>
          <w:rFonts w:hint="eastAsia" w:ascii="仿宋_GB2312" w:eastAsia="仿宋_GB2312"/>
          <w:sz w:val="32"/>
          <w:szCs w:val="32"/>
        </w:rPr>
        <w:t xml:space="preserve">    （一）应聘人员伪造、涂改证件、证明，或以其他不正当手段获取应聘资格的；</w:t>
      </w:r>
    </w:p>
    <w:p>
      <w:pPr>
        <w:spacing w:line="460" w:lineRule="exact"/>
        <w:rPr>
          <w:rFonts w:hint="eastAsia" w:ascii="仿宋_GB2312" w:eastAsia="仿宋_GB2312"/>
          <w:sz w:val="32"/>
          <w:szCs w:val="32"/>
        </w:rPr>
      </w:pPr>
      <w:r>
        <w:rPr>
          <w:rFonts w:hint="eastAsia" w:ascii="仿宋_GB2312" w:eastAsia="仿宋_GB2312"/>
          <w:sz w:val="32"/>
          <w:szCs w:val="32"/>
        </w:rPr>
        <w:t xml:space="preserve">    （二）应聘人员在考试考核过程中作弊的；</w:t>
      </w:r>
    </w:p>
    <w:p>
      <w:pPr>
        <w:spacing w:line="460" w:lineRule="exact"/>
        <w:rPr>
          <w:rFonts w:hint="eastAsia" w:ascii="仿宋_GB2312" w:eastAsia="仿宋_GB2312"/>
          <w:sz w:val="32"/>
          <w:szCs w:val="32"/>
        </w:rPr>
      </w:pPr>
      <w:r>
        <w:rPr>
          <w:rFonts w:hint="eastAsia" w:ascii="仿宋_GB2312" w:eastAsia="仿宋_GB2312"/>
          <w:sz w:val="32"/>
          <w:szCs w:val="32"/>
        </w:rPr>
        <w:t xml:space="preserve">    （三）招聘工作人员指使、纵容他人作弊，或在考试考核过程中参与作弊的；</w:t>
      </w:r>
    </w:p>
    <w:p>
      <w:pPr>
        <w:spacing w:line="460" w:lineRule="exact"/>
        <w:rPr>
          <w:rFonts w:hint="eastAsia" w:ascii="仿宋_GB2312" w:eastAsia="仿宋_GB2312"/>
          <w:sz w:val="32"/>
          <w:szCs w:val="32"/>
        </w:rPr>
      </w:pPr>
      <w:r>
        <w:rPr>
          <w:rFonts w:hint="eastAsia" w:ascii="仿宋_GB2312" w:eastAsia="仿宋_GB2312"/>
          <w:sz w:val="32"/>
          <w:szCs w:val="32"/>
        </w:rPr>
        <w:t xml:space="preserve">    （四）招聘工作人员故意泄露考试题目的；</w:t>
      </w:r>
    </w:p>
    <w:p>
      <w:pPr>
        <w:spacing w:line="460" w:lineRule="exact"/>
        <w:rPr>
          <w:rFonts w:hint="eastAsia" w:ascii="仿宋_GB2312" w:eastAsia="仿宋_GB2312"/>
          <w:sz w:val="32"/>
          <w:szCs w:val="32"/>
        </w:rPr>
      </w:pPr>
      <w:r>
        <w:rPr>
          <w:rFonts w:hint="eastAsia" w:ascii="仿宋_GB2312" w:eastAsia="仿宋_GB2312"/>
          <w:sz w:val="32"/>
          <w:szCs w:val="32"/>
        </w:rPr>
        <w:t xml:space="preserve">    （五）事业单位负责人员违反规定私自聘用人员的；</w:t>
      </w:r>
    </w:p>
    <w:p>
      <w:pPr>
        <w:spacing w:line="460" w:lineRule="exact"/>
        <w:rPr>
          <w:rFonts w:hint="eastAsia" w:ascii="仿宋_GB2312" w:eastAsia="仿宋_GB2312"/>
          <w:sz w:val="32"/>
          <w:szCs w:val="32"/>
        </w:rPr>
      </w:pPr>
      <w:r>
        <w:rPr>
          <w:rFonts w:hint="eastAsia" w:ascii="仿宋_GB2312" w:eastAsia="仿宋_GB2312"/>
          <w:sz w:val="32"/>
          <w:szCs w:val="32"/>
        </w:rPr>
        <w:t xml:space="preserve">    （六）政府人事行政部门、事业单位主管部门工作人员违反规定，影响招聘公平、公正进行的；</w:t>
      </w:r>
    </w:p>
    <w:p>
      <w:pPr>
        <w:spacing w:line="460" w:lineRule="exact"/>
        <w:rPr>
          <w:rFonts w:hint="eastAsia" w:ascii="仿宋_GB2312" w:eastAsia="仿宋_GB2312"/>
          <w:sz w:val="32"/>
          <w:szCs w:val="32"/>
        </w:rPr>
      </w:pPr>
      <w:r>
        <w:rPr>
          <w:rFonts w:hint="eastAsia" w:ascii="仿宋_GB2312" w:eastAsia="仿宋_GB2312"/>
          <w:sz w:val="32"/>
          <w:szCs w:val="32"/>
        </w:rPr>
        <w:t xml:space="preserve">    （七）违反本规定的其他情形的。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pacing w:line="460" w:lineRule="exact"/>
        <w:jc w:val="center"/>
        <w:rPr>
          <w:rFonts w:hint="eastAsia" w:ascii="仿宋_GB2312" w:eastAsia="仿宋_GB2312"/>
          <w:sz w:val="32"/>
          <w:szCs w:val="32"/>
        </w:rPr>
      </w:pPr>
      <w:r>
        <w:rPr>
          <w:rFonts w:hint="eastAsia" w:ascii="仿宋_GB2312" w:eastAsia="仿宋_GB2312"/>
          <w:sz w:val="32"/>
          <w:szCs w:val="32"/>
        </w:rPr>
        <w:t>第七章 附 则</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第三十三条 事业单位需要招聘外国国籍人员的，须报省级以上政府人事行政部门核准，并按照国家有关规定进行招聘。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第三十四条 省、自治区、直辖市政府人事行政部门可以根据本规定，制定本地区的公开招聘办法。 </w:t>
      </w:r>
    </w:p>
    <w:p>
      <w:pPr>
        <w:spacing w:line="460" w:lineRule="exact"/>
        <w:rPr>
          <w:rFonts w:hint="eastAsia" w:ascii="仿宋_GB2312" w:eastAsia="仿宋_GB2312"/>
          <w:sz w:val="32"/>
          <w:szCs w:val="32"/>
        </w:rPr>
      </w:pPr>
      <w:r>
        <w:rPr>
          <w:rFonts w:hint="eastAsia" w:ascii="仿宋_GB2312" w:eastAsia="仿宋_GB2312"/>
          <w:sz w:val="32"/>
          <w:szCs w:val="32"/>
        </w:rPr>
        <w:t xml:space="preserve">    第三十五条 本规定自2006年1月1日起执行。</w:t>
      </w: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r>
        <w:rPr>
          <w:rFonts w:hint="eastAsia" w:ascii="仿宋_GB2312" w:eastAsia="仿宋_GB2312"/>
          <w:sz w:val="32"/>
          <w:szCs w:val="32"/>
        </w:rPr>
        <w:t>②</w:t>
      </w:r>
    </w:p>
    <w:p>
      <w:pPr>
        <w:widowControl/>
        <w:spacing w:line="460" w:lineRule="exact"/>
        <w:ind w:firstLine="1619" w:firstLineChars="448"/>
        <w:rPr>
          <w:rFonts w:hint="eastAsia" w:ascii="宋体" w:hAnsi="宋体" w:cs="宋体"/>
          <w:b/>
          <w:bCs/>
          <w:kern w:val="0"/>
          <w:sz w:val="36"/>
          <w:szCs w:val="36"/>
        </w:rPr>
      </w:pPr>
      <w:r>
        <w:rPr>
          <w:rFonts w:hint="eastAsia" w:ascii="宋体" w:hAnsi="宋体" w:cs="宋体"/>
          <w:b/>
          <w:bCs/>
          <w:kern w:val="0"/>
          <w:sz w:val="36"/>
          <w:szCs w:val="36"/>
        </w:rPr>
        <w:t>关于进一步完善参加“三支一扶”计划</w:t>
      </w:r>
    </w:p>
    <w:p>
      <w:pPr>
        <w:widowControl/>
        <w:spacing w:line="460" w:lineRule="exact"/>
        <w:ind w:firstLine="716" w:firstLineChars="198"/>
        <w:rPr>
          <w:rFonts w:hint="eastAsia" w:ascii="宋体" w:hAnsi="宋体" w:cs="宋体"/>
          <w:b/>
          <w:bCs/>
          <w:sz w:val="36"/>
          <w:szCs w:val="36"/>
        </w:rPr>
      </w:pPr>
      <w:r>
        <w:rPr>
          <w:rFonts w:hint="eastAsia" w:ascii="宋体" w:hAnsi="宋体" w:cs="宋体"/>
          <w:b/>
          <w:bCs/>
          <w:kern w:val="0"/>
          <w:sz w:val="36"/>
          <w:szCs w:val="36"/>
        </w:rPr>
        <w:t>等服务基层项目高校毕业生有关就业政策的通知</w:t>
      </w:r>
    </w:p>
    <w:p>
      <w:pPr>
        <w:spacing w:line="460" w:lineRule="exact"/>
        <w:jc w:val="center"/>
        <w:rPr>
          <w:rFonts w:hint="eastAsia" w:ascii="仿宋_GB2312" w:eastAsia="仿宋_GB2312"/>
          <w:sz w:val="32"/>
          <w:szCs w:val="32"/>
        </w:rPr>
      </w:pPr>
      <w:r>
        <w:rPr>
          <w:rFonts w:hint="eastAsia" w:ascii="仿宋_GB2312" w:eastAsia="仿宋_GB2312"/>
          <w:sz w:val="32"/>
          <w:szCs w:val="32"/>
        </w:rPr>
        <w:t>闽人发〔2009〕221号</w:t>
      </w:r>
    </w:p>
    <w:p>
      <w:pPr>
        <w:spacing w:line="460" w:lineRule="exact"/>
        <w:rPr>
          <w:rFonts w:hint="eastAsia" w:ascii="仿宋_GB2312" w:eastAsia="仿宋_GB2312"/>
          <w:sz w:val="32"/>
          <w:szCs w:val="32"/>
        </w:rPr>
      </w:pPr>
      <w:r>
        <w:rPr>
          <w:rFonts w:hint="eastAsia" w:ascii="仿宋_GB2312" w:eastAsia="仿宋_GB2312"/>
          <w:sz w:val="32"/>
          <w:szCs w:val="32"/>
        </w:rPr>
        <w:t>各市、县(区)人事局，各有关市、县(区)“三支一扶”办：</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七、凡通过享受政策待遇，被录（聘）为公务员和事业单位工作人员的服务基层项目高校毕业生，不再享受报考公务员和事业单位加分和专门职位招考优惠政策。</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八、本通知从印发之日起执行，参加省外组织实施的上述服务基层项目福建生源高校毕业生参照执行。</w:t>
      </w:r>
    </w:p>
    <w:p>
      <w:pPr>
        <w:spacing w:line="460" w:lineRule="exact"/>
        <w:rPr>
          <w:rFonts w:hint="eastAsia" w:ascii="仿宋_GB2312" w:eastAsia="仿宋_GB2312"/>
          <w:sz w:val="32"/>
          <w:szCs w:val="32"/>
        </w:rPr>
      </w:pPr>
    </w:p>
    <w:p>
      <w:pPr>
        <w:spacing w:line="460" w:lineRule="exact"/>
        <w:ind w:firstLine="899" w:firstLineChars="281"/>
        <w:jc w:val="center"/>
        <w:rPr>
          <w:rFonts w:hint="eastAsia" w:ascii="仿宋_GB2312" w:eastAsia="仿宋_GB2312"/>
          <w:sz w:val="32"/>
          <w:szCs w:val="32"/>
        </w:rPr>
      </w:pPr>
      <w:r>
        <w:rPr>
          <w:rFonts w:hint="eastAsia" w:ascii="仿宋_GB2312" w:eastAsia="仿宋_GB2312"/>
          <w:sz w:val="32"/>
          <w:szCs w:val="32"/>
        </w:rPr>
        <w:t>福建省公务员局</w:t>
      </w:r>
    </w:p>
    <w:p>
      <w:pPr>
        <w:spacing w:line="460" w:lineRule="exact"/>
        <w:ind w:firstLine="899" w:firstLineChars="281"/>
        <w:jc w:val="center"/>
        <w:rPr>
          <w:rFonts w:hint="eastAsia" w:ascii="仿宋_GB2312" w:eastAsia="仿宋_GB2312"/>
          <w:sz w:val="32"/>
          <w:szCs w:val="32"/>
        </w:rPr>
      </w:pPr>
      <w:r>
        <w:rPr>
          <w:rFonts w:hint="eastAsia" w:ascii="仿宋_GB2312" w:eastAsia="仿宋_GB2312"/>
          <w:sz w:val="32"/>
          <w:szCs w:val="32"/>
        </w:rPr>
        <w:t>福建省人力资源开发办公室</w:t>
      </w:r>
    </w:p>
    <w:p>
      <w:pPr>
        <w:spacing w:line="460" w:lineRule="exact"/>
        <w:ind w:firstLine="899" w:firstLineChars="281"/>
        <w:jc w:val="center"/>
        <w:rPr>
          <w:rFonts w:hint="eastAsia" w:ascii="仿宋_GB2312" w:eastAsia="仿宋_GB2312"/>
          <w:sz w:val="32"/>
          <w:szCs w:val="32"/>
        </w:rPr>
      </w:pPr>
      <w:r>
        <w:rPr>
          <w:rFonts w:hint="eastAsia" w:ascii="仿宋_GB2312" w:eastAsia="仿宋_GB2312"/>
          <w:sz w:val="32"/>
          <w:szCs w:val="32"/>
        </w:rPr>
        <w:t>福建省高校毕业生“三支一扶”工作协调管理办公室</w:t>
      </w:r>
    </w:p>
    <w:p>
      <w:pPr>
        <w:spacing w:line="460" w:lineRule="exact"/>
        <w:ind w:firstLine="899" w:firstLineChars="281"/>
        <w:jc w:val="center"/>
        <w:rPr>
          <w:rFonts w:hint="eastAsia" w:ascii="仿宋_GB2312" w:eastAsia="仿宋_GB2312"/>
          <w:sz w:val="32"/>
          <w:szCs w:val="32"/>
        </w:rPr>
      </w:pPr>
      <w:r>
        <w:rPr>
          <w:rFonts w:hint="eastAsia" w:ascii="仿宋_GB2312" w:eastAsia="仿宋_GB2312"/>
          <w:sz w:val="32"/>
          <w:szCs w:val="32"/>
        </w:rPr>
        <w:t>二○○九年九月二十五日</w:t>
      </w: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r>
        <w:rPr>
          <w:rFonts w:hint="eastAsia" w:ascii="仿宋_GB2312" w:eastAsia="仿宋_GB2312"/>
          <w:sz w:val="32"/>
          <w:szCs w:val="32"/>
        </w:rPr>
        <w:t>③</w:t>
      </w:r>
    </w:p>
    <w:p>
      <w:pPr>
        <w:spacing w:line="460" w:lineRule="exact"/>
        <w:jc w:val="center"/>
        <w:rPr>
          <w:rFonts w:hint="eastAsia" w:ascii="宋体" w:hAnsi="宋体" w:cs="宋体"/>
          <w:b/>
          <w:bCs/>
          <w:sz w:val="36"/>
          <w:szCs w:val="36"/>
        </w:rPr>
      </w:pPr>
      <w:r>
        <w:rPr>
          <w:rFonts w:hint="eastAsia" w:ascii="宋体" w:hAnsi="宋体" w:cs="宋体"/>
          <w:b/>
          <w:bCs/>
          <w:sz w:val="36"/>
          <w:szCs w:val="36"/>
        </w:rPr>
        <w:t>关于农村独女户、二女户女儿</w:t>
      </w:r>
    </w:p>
    <w:p>
      <w:pPr>
        <w:spacing w:line="460" w:lineRule="exact"/>
        <w:jc w:val="center"/>
        <w:rPr>
          <w:rFonts w:hint="eastAsia" w:ascii="宋体" w:hAnsi="宋体" w:cs="宋体"/>
          <w:b/>
          <w:bCs/>
          <w:sz w:val="36"/>
          <w:szCs w:val="36"/>
        </w:rPr>
      </w:pPr>
      <w:r>
        <w:rPr>
          <w:rFonts w:hint="eastAsia" w:ascii="宋体" w:hAnsi="宋体" w:cs="宋体"/>
          <w:b/>
          <w:bCs/>
          <w:sz w:val="36"/>
          <w:szCs w:val="36"/>
        </w:rPr>
        <w:t>在参加事业单位招聘时给予加分的通知</w:t>
      </w:r>
    </w:p>
    <w:p>
      <w:pPr>
        <w:spacing w:line="460" w:lineRule="exact"/>
        <w:jc w:val="center"/>
        <w:rPr>
          <w:rFonts w:hint="eastAsia" w:ascii="仿宋_GB2312" w:eastAsia="仿宋_GB2312"/>
          <w:sz w:val="32"/>
          <w:szCs w:val="32"/>
        </w:rPr>
      </w:pPr>
      <w:r>
        <w:rPr>
          <w:rFonts w:hint="eastAsia" w:ascii="仿宋_GB2312" w:eastAsia="仿宋_GB2312"/>
          <w:sz w:val="32"/>
          <w:szCs w:val="32"/>
        </w:rPr>
        <w:t>莆政办〔2012〕225号</w:t>
      </w:r>
    </w:p>
    <w:p>
      <w:pPr>
        <w:spacing w:line="460" w:lineRule="exact"/>
        <w:rPr>
          <w:rFonts w:hint="eastAsia" w:ascii="仿宋_GB2312" w:eastAsia="仿宋_GB2312"/>
          <w:sz w:val="32"/>
          <w:szCs w:val="32"/>
        </w:rPr>
      </w:pPr>
      <w:r>
        <w:rPr>
          <w:rFonts w:hint="eastAsia" w:ascii="仿宋_GB2312" w:eastAsia="仿宋_GB2312"/>
          <w:sz w:val="32"/>
          <w:szCs w:val="32"/>
        </w:rPr>
        <w:t>各县（区）人民政府（管委会）、市直有关单位：</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460" w:lineRule="exact"/>
        <w:rPr>
          <w:rFonts w:hint="eastAsia" w:ascii="仿宋_GB2312" w:eastAsia="仿宋_GB2312"/>
          <w:sz w:val="32"/>
          <w:szCs w:val="32"/>
        </w:rPr>
      </w:pPr>
    </w:p>
    <w:p>
      <w:pPr>
        <w:spacing w:line="460" w:lineRule="exact"/>
        <w:ind w:firstLine="4857" w:firstLineChars="1518"/>
        <w:jc w:val="center"/>
        <w:rPr>
          <w:rFonts w:hint="eastAsia" w:ascii="仿宋_GB2312" w:eastAsia="仿宋_GB2312"/>
          <w:sz w:val="32"/>
          <w:szCs w:val="32"/>
        </w:rPr>
      </w:pPr>
      <w:r>
        <w:rPr>
          <w:rFonts w:hint="eastAsia" w:ascii="仿宋_GB2312" w:eastAsia="仿宋_GB2312"/>
          <w:sz w:val="32"/>
          <w:szCs w:val="32"/>
        </w:rPr>
        <w:t>莆田市人民政府办公室</w:t>
      </w:r>
    </w:p>
    <w:p>
      <w:pPr>
        <w:spacing w:line="460" w:lineRule="exact"/>
        <w:ind w:firstLine="4857" w:firstLineChars="1518"/>
        <w:jc w:val="center"/>
        <w:rPr>
          <w:rFonts w:hint="eastAsia" w:ascii="仿宋_GB2312" w:eastAsia="仿宋_GB2312"/>
          <w:sz w:val="32"/>
          <w:szCs w:val="32"/>
        </w:rPr>
      </w:pPr>
      <w:r>
        <w:rPr>
          <w:rFonts w:hint="eastAsia" w:ascii="仿宋_GB2312" w:eastAsia="仿宋_GB2312"/>
          <w:sz w:val="32"/>
          <w:szCs w:val="32"/>
        </w:rPr>
        <w:t>2012年11月20日</w:t>
      </w:r>
    </w:p>
    <w:p>
      <w:pPr>
        <w:spacing w:line="460" w:lineRule="exact"/>
        <w:rPr>
          <w:rFonts w:hint="eastAsia" w:ascii="仿宋_GB2312" w:eastAsia="仿宋_GB2312"/>
          <w:sz w:val="32"/>
          <w:szCs w:val="32"/>
        </w:rPr>
      </w:pPr>
    </w:p>
    <w:p>
      <w:pPr>
        <w:spacing w:line="4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w:t>
      </w:r>
    </w:p>
    <w:p>
      <w:pPr>
        <w:widowControl/>
        <w:spacing w:line="460" w:lineRule="exact"/>
        <w:jc w:val="center"/>
        <w:rPr>
          <w:rFonts w:hint="eastAsia" w:ascii="宋体" w:hAnsi="宋体" w:cs="宋体"/>
          <w:b/>
          <w:bCs/>
          <w:sz w:val="36"/>
          <w:szCs w:val="36"/>
        </w:rPr>
      </w:pPr>
      <w:r>
        <w:rPr>
          <w:rFonts w:hint="eastAsia" w:ascii="宋体" w:hAnsi="宋体" w:cs="宋体"/>
          <w:b/>
          <w:bCs/>
          <w:sz w:val="36"/>
          <w:szCs w:val="36"/>
        </w:rPr>
        <w:t>中共莆田市委办公室  市人民政府办公室</w:t>
      </w:r>
    </w:p>
    <w:p>
      <w:pPr>
        <w:widowControl/>
        <w:spacing w:line="460" w:lineRule="exact"/>
        <w:jc w:val="center"/>
        <w:rPr>
          <w:rFonts w:hint="eastAsia" w:ascii="宋体" w:hAnsi="宋体" w:cs="宋体"/>
          <w:b/>
          <w:bCs/>
          <w:sz w:val="36"/>
          <w:szCs w:val="36"/>
        </w:rPr>
      </w:pPr>
      <w:r>
        <w:rPr>
          <w:rFonts w:hint="eastAsia" w:ascii="宋体" w:hAnsi="宋体" w:cs="宋体"/>
          <w:b/>
          <w:bCs/>
          <w:sz w:val="36"/>
          <w:szCs w:val="36"/>
        </w:rPr>
        <w:t>关于进一步做好引进人才家属子女就业工作的通知</w:t>
      </w:r>
    </w:p>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（莆委办〔2010〕64号）</w:t>
      </w:r>
    </w:p>
    <w:p>
      <w:pPr>
        <w:spacing w:line="460" w:lineRule="exact"/>
        <w:rPr>
          <w:rFonts w:hint="eastAsia" w:ascii="仿宋" w:hAnsi="仿宋" w:eastAsia="仿宋" w:cs="仿宋"/>
          <w:sz w:val="32"/>
          <w:szCs w:val="32"/>
        </w:rPr>
      </w:pPr>
      <w:r>
        <w:rPr>
          <w:rFonts w:hint="eastAsia" w:ascii="仿宋" w:hAnsi="仿宋" w:eastAsia="仿宋" w:cs="仿宋"/>
          <w:sz w:val="32"/>
          <w:szCs w:val="32"/>
        </w:rPr>
        <w:t>各县区委（工委）、人民政府（管委会），市直有关单位：</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为进一步做好人才引进工作，切实解决引进人才家属子女就业问题，根据国家人事部和省有关部门的规定，结合我市实际情况，现就引进人才家属子女就业工作通知如下：</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1、引进高层次人才的尚未就业家属子发女进入事业单位工作，必须参加公开招聘考试，并符合岗位设置的条件，实行笔试加分政策。具体加分分值（按100分制的笔试成绩加分）为：</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（1）两院院士的家属子女加30分；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（2）国家“千人计划”专家的属子女加28分；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（3）国家“863计划”、“973计划”专家组组长、副组长的家属子女加25分；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（4）国家有突贡献的中青年专家、享受国务院特殊津贴专家的家属子女加20分；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（5）担任国家科技攻关课题负责人、国家重点实验室副主任以上、学术委员会副主任以上、学部委员的教授给专家的家属子女加18分；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（6）相当于长江学者成就奖的教授专家的家属子女加15分；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（7）获得相当于国家科技进步三等奖以上、省科技进步二等奖以上的教授级第一完成人的家属子女加10分；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（8）教授、博士的家属子女加5分；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加分分值按照就高原则，不重复加分。</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2、引进人才家属、子女已就业的，可按同类性质单位随调，组织人事部门要积极协调相关单位抓好落实。</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3、对家属子女不符合事业单位设置条件的，引进单位可自行聘用，不列入编制内。</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4、莆田学院内现有的教授、博士研究生的家属子女，符合事业单位招考岗位条件要求，具备上述条件可享受同等待遇。</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5、过去规定与本意见不一致的，按本意见执行。</w:t>
      </w:r>
    </w:p>
    <w:p>
      <w:pPr>
        <w:spacing w:line="460" w:lineRule="exact"/>
        <w:ind w:firstLine="640" w:firstLineChars="200"/>
        <w:rPr>
          <w:rFonts w:hint="eastAsia" w:ascii="仿宋" w:hAnsi="仿宋" w:eastAsia="仿宋" w:cs="仿宋"/>
          <w:sz w:val="32"/>
          <w:szCs w:val="32"/>
        </w:rPr>
      </w:pPr>
    </w:p>
    <w:p>
      <w:pPr>
        <w:spacing w:line="460" w:lineRule="exact"/>
        <w:ind w:firstLine="4617" w:firstLineChars="1443"/>
        <w:jc w:val="center"/>
        <w:rPr>
          <w:rFonts w:hint="eastAsia" w:ascii="仿宋" w:hAnsi="仿宋" w:eastAsia="仿宋" w:cs="仿宋"/>
          <w:sz w:val="32"/>
          <w:szCs w:val="32"/>
        </w:rPr>
      </w:pPr>
      <w:r>
        <w:rPr>
          <w:rFonts w:hint="eastAsia" w:ascii="仿宋" w:hAnsi="仿宋" w:eastAsia="仿宋" w:cs="仿宋"/>
          <w:sz w:val="32"/>
          <w:szCs w:val="32"/>
        </w:rPr>
        <w:t>中共莆田市委办公室</w:t>
      </w:r>
    </w:p>
    <w:p>
      <w:pPr>
        <w:spacing w:line="460" w:lineRule="exact"/>
        <w:ind w:firstLine="4617" w:firstLineChars="1443"/>
        <w:jc w:val="center"/>
        <w:rPr>
          <w:rFonts w:hint="eastAsia" w:ascii="仿宋" w:hAnsi="仿宋" w:eastAsia="仿宋" w:cs="仿宋"/>
          <w:sz w:val="32"/>
          <w:szCs w:val="32"/>
        </w:rPr>
      </w:pPr>
      <w:r>
        <w:rPr>
          <w:rFonts w:hint="eastAsia" w:ascii="仿宋" w:hAnsi="仿宋" w:eastAsia="仿宋" w:cs="仿宋"/>
          <w:sz w:val="32"/>
          <w:szCs w:val="32"/>
        </w:rPr>
        <w:t>莆田市人民政府办公室</w:t>
      </w:r>
    </w:p>
    <w:p>
      <w:r>
        <w:rPr>
          <w:rFonts w:hint="eastAsia" w:ascii="仿宋" w:hAnsi="仿宋" w:eastAsia="仿宋" w:cs="仿宋"/>
          <w:sz w:val="32"/>
          <w:szCs w:val="32"/>
        </w:rPr>
        <w:t>2010年11月30日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274"/>
    <w:rsid w:val="69A52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2019-03-11T03:07:00Z</dcterms:created>
  <dc:creator>user</dc:creator>
  <cp:lastModifiedBy>user</cp:lastModifiedBy>
  <dcterms:modified xsi:type="dcterms:W3CDTF">2019-03-11T03:09:02Z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