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94"/>
        </w:tabs>
        <w:rPr>
          <w:rFonts w:hint="eastAsia" w:ascii="宋体" w:hAnsi="宋体" w:eastAsia="宋体" w:cs="宋体"/>
          <w:b/>
          <w:bCs/>
          <w:color w:val="C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</w:rPr>
        <w:t>附件1</w:t>
      </w: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  <w:lang w:val="en-US" w:eastAsia="zh-CN"/>
        </w:rPr>
        <w:t xml:space="preserve"> ：         </w:t>
      </w:r>
      <w:bookmarkStart w:id="0" w:name="_GoBack"/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</w:rPr>
        <w:t>2020年厦门海洋职业技术学院专项公开招聘高层次人才岗位信息一览表</w:t>
      </w:r>
    </w:p>
    <w:bookmarkEnd w:id="0"/>
    <w:tbl>
      <w:tblPr>
        <w:tblStyle w:val="3"/>
        <w:tblW w:w="14441" w:type="dxa"/>
        <w:tblInd w:w="-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2408"/>
        <w:gridCol w:w="528"/>
        <w:gridCol w:w="4050"/>
        <w:gridCol w:w="3830"/>
        <w:gridCol w:w="30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bidi="ar"/>
              </w:rPr>
              <w:t>岗位代码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bidi="ar"/>
              </w:rPr>
              <w:t>专业或研究方向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bidi="ar"/>
              </w:rPr>
              <w:t>资历要求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 w:bidi="ar"/>
              </w:rPr>
              <w:t>简历投送地址及联系方式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马克思主义理论类、哲学类、政治学类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副高级及以上专业技术任职资格；中共党员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联系人:林老师、董老师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联系电话：0592-7769262、    18906007009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简历投递邮箱：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509132794@qq.com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海洋工程学院负责人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土建类、水利类、海洋工程类、水上运输类、港口运输类、公路运输类、城市轨道运输类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正高级专业技术任职资格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副高级及以上专业技术任职资格且具有硕士研究生及以上学历学位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联系人：林老师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联系电话：0592-7769389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简历投递邮箱：865016459@qq.com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海洋工程学院教师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土建类、水利类、海洋工程类、水上运输类、港口运输类、公路运输类、城市轨道运输类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副高级及以上专业技术任职资格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航海学院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机械类、海洋工程类、港口运输类、工商管理类、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电商物流类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副高级及以上专业技术任职资格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联系人：翁老师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联系电话：13328756709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简历投递邮箱：xmocwsg@126.com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航海学院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水上运输类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高级船长及以上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且持有有效无限航区3000总吨及以上甲类船长适任证书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航海学院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水上运输类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高级轮机长及以上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且持有有效无限航区3000千瓦及以上甲类轮机长适任证书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能源动力类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联系人：王老师、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电话：0592-7769325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简历投递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邮箱：420107130@qq.com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电气自动化类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机械类、港口运输类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物理学类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通信信息类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电气自动化类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计算机硬件技术类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联系人：林老师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联系电话：15306099719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简历投递邮箱：553541298@qq.com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物理学类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通信信息类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电气自动化类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计算机硬件技术类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智能终端技术及应用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通信信息类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计算机网络技术类、计算机硬件技术类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数字媒体应用技术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通信信息类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计算机网络技术类、计算机硬件技术类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国际商贸学院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国际金融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财政金融类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联系人：徐老师、曾老师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电话：0592-7769329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简历投递邮箱：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haiyanggongshangxi@163.com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国际商贸学院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国际商贸学院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港口物流管理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港口运输类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、工商管理类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海洋文化与旅游学院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旅游餐饮类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海洋文化与旅游学院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旅游餐饮类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海洋生物学院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、海洋科学类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75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联系人：张老师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联系电话：0592-7769327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简历投递邮箱：zxjtea@qqcom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海洋生物学院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环境生态类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、水产类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海洋生物学院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食品科学与工程类、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化学类、化工与制药类、生物工程类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公共教育学院教师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外国语言文学类、军事学类、信息作战指挥类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博士研究生或副高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13606033223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简历投递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jichubu532@163.com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公共教育学院教师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表演艺术类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博士研究生或副高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党政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办公室综合档案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档案系列副研究馆员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；中共党员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联系电话：0592-7769369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简历投递邮箱：xmocrsc@xmoc.edu.cn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发展规划与质量管理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教育学类、法学类、公共管理类、统计学类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教师发展中心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；中共党员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对外合作交流中心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有1年以上海外学习、工作经历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财务处审计师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会计与审计类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高级审计师及以上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；有高校财务、审计工作经历者优先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现代教育技术中心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计算机软件技术类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计算机硬件技术类、计算机网络技术类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多媒体技术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；中共党员</w:t>
            </w:r>
          </w:p>
        </w:tc>
        <w:tc>
          <w:tcPr>
            <w:tcW w:w="3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4427B"/>
    <w:rsid w:val="548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2020-07-27T09:01:00Z</dcterms:created>
  <dc:creator>肖苏华</dc:creator>
  <cp:lastModifiedBy>肖苏华</cp:lastModifiedBy>
  <dcterms:modified xsi:type="dcterms:W3CDTF">2020-07-27T09:05:05Z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