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napToGrid w:val="0"/>
        <w:spacing w:line="596" w:lineRule="exact"/>
        <w:jc w:val="center"/>
        <w:rPr>
          <w:rFonts w:hint="eastAsia" w:ascii="方正小标宋简体" w:eastAsia="方正小标宋简体" w:cs="宋体"/>
          <w:bCs/>
          <w:sz w:val="40"/>
          <w:szCs w:val="40"/>
        </w:rPr>
      </w:pPr>
      <w:r>
        <w:rPr>
          <w:rFonts w:hint="eastAsia" w:ascii="方正小标宋简体" w:eastAsia="方正小标宋简体" w:cs="宋体"/>
          <w:bCs/>
          <w:sz w:val="40"/>
          <w:szCs w:val="40"/>
        </w:rPr>
        <w:t>残疾人参加福建省中考管理规定（试行）</w:t>
      </w:r>
    </w:p>
    <w:p>
      <w:pPr>
        <w:shd w:val="clear" w:color="auto" w:fill="FFFFFF"/>
        <w:snapToGrid w:val="0"/>
        <w:spacing w:line="596" w:lineRule="exact"/>
        <w:rPr>
          <w:rFonts w:ascii="仿宋_GB2312" w:cs="宋体"/>
          <w:bCs/>
          <w:sz w:val="32"/>
          <w:szCs w:val="32"/>
        </w:rPr>
      </w:pPr>
    </w:p>
    <w:p>
      <w:pPr>
        <w:shd w:val="clear" w:color="auto" w:fill="FFFFFF"/>
        <w:snapToGrid w:val="0"/>
        <w:spacing w:line="596" w:lineRule="exact"/>
        <w:ind w:firstLine="634" w:firstLineChars="200"/>
        <w:rPr>
          <w:rFonts w:hint="eastAsia" w:ascii="仿宋_GB2312" w:cs="宋体"/>
          <w:bCs/>
          <w:szCs w:val="31"/>
        </w:rPr>
      </w:pPr>
      <w:r>
        <w:rPr>
          <w:rFonts w:hint="eastAsia" w:ascii="黑体" w:eastAsia="黑体" w:cs="宋体"/>
          <w:bCs/>
          <w:szCs w:val="31"/>
        </w:rPr>
        <w:t>第一条</w:t>
      </w:r>
      <w:r>
        <w:rPr>
          <w:rFonts w:hint="eastAsia" w:ascii="仿宋_GB2312" w:cs="宋体"/>
          <w:bCs/>
          <w:szCs w:val="31"/>
        </w:rPr>
        <w:t xml:space="preserve">  为维护残疾人的合法权益，保障残疾人平等参加我省初中学业水平考试（以下简称中考），根据《中华人民共和国教育法》《残疾人教育条例》（国务院令第674号），参照《教育部、中国残联关于印发&lt;残疾人参加普通高等学校招生全国统一考试管理规定&gt;的通知》（教学〔2017〕4号）以及国家和我省有关规定，结合我省实际，制定本规定。</w:t>
      </w:r>
    </w:p>
    <w:p>
      <w:pPr>
        <w:shd w:val="clear" w:color="auto" w:fill="FFFFFF"/>
        <w:snapToGrid w:val="0"/>
        <w:spacing w:line="596" w:lineRule="exact"/>
        <w:ind w:firstLine="634" w:firstLineChars="200"/>
        <w:rPr>
          <w:rFonts w:hint="eastAsia" w:ascii="仿宋_GB2312" w:cs="宋体"/>
          <w:bCs/>
          <w:szCs w:val="31"/>
        </w:rPr>
      </w:pPr>
      <w:r>
        <w:rPr>
          <w:rFonts w:hint="eastAsia" w:ascii="黑体" w:eastAsia="黑体" w:cs="宋体"/>
          <w:bCs/>
          <w:szCs w:val="31"/>
        </w:rPr>
        <w:t>第二条</w:t>
      </w:r>
      <w:r>
        <w:rPr>
          <w:rFonts w:hint="eastAsia" w:ascii="仿宋_GB2312" w:cs="宋体"/>
          <w:bCs/>
          <w:szCs w:val="31"/>
        </w:rPr>
        <w:t xml:space="preserve">  各级教育行政部门、招生考试机构应遵循《残疾人教育条例》和我省中考考务工作规定，为残疾人参加中考提供必要的支持条件和合理便利。</w:t>
      </w:r>
    </w:p>
    <w:p>
      <w:pPr>
        <w:shd w:val="clear" w:color="auto" w:fill="FFFFFF"/>
        <w:snapToGrid w:val="0"/>
        <w:spacing w:line="596" w:lineRule="exact"/>
        <w:ind w:firstLine="634" w:firstLineChars="200"/>
        <w:rPr>
          <w:rFonts w:hint="eastAsia" w:ascii="仿宋_GB2312" w:cs="宋体"/>
          <w:bCs/>
          <w:szCs w:val="31"/>
        </w:rPr>
      </w:pPr>
      <w:r>
        <w:rPr>
          <w:rFonts w:hint="eastAsia" w:ascii="仿宋_GB2312" w:cs="宋体"/>
          <w:bCs/>
          <w:szCs w:val="31"/>
        </w:rPr>
        <w:t>省教育考试院负责牵头协调有关部门，研究、提升和完善合理便利的种类及技术水平；各设区市（含平潭综合实验区，下同）教育招生考试机构负责本行政区域残疾人参加中考的组织管理和实施工作。</w:t>
      </w:r>
    </w:p>
    <w:p>
      <w:pPr>
        <w:shd w:val="clear" w:color="auto" w:fill="FFFFFF"/>
        <w:snapToGrid w:val="0"/>
        <w:spacing w:line="596" w:lineRule="exact"/>
        <w:ind w:firstLine="634" w:firstLineChars="200"/>
        <w:rPr>
          <w:rFonts w:hint="eastAsia" w:ascii="仿宋_GB2312" w:cs="宋体"/>
          <w:bCs/>
          <w:szCs w:val="31"/>
        </w:rPr>
      </w:pPr>
      <w:r>
        <w:rPr>
          <w:rFonts w:hint="eastAsia" w:ascii="黑体" w:eastAsia="黑体" w:cs="宋体"/>
          <w:bCs/>
          <w:szCs w:val="31"/>
        </w:rPr>
        <w:t>第三条</w:t>
      </w:r>
      <w:r>
        <w:rPr>
          <w:rFonts w:hint="eastAsia" w:ascii="仿宋_GB2312" w:cs="宋体"/>
          <w:bCs/>
          <w:szCs w:val="31"/>
        </w:rPr>
        <w:t xml:space="preserve">  符合中考报名条件、通过报名资格审查，需要教育招生考试机构提供合理便利予以支持、帮助的残疾人（以下简称残疾考生）参加中考，适用本规定。</w:t>
      </w:r>
    </w:p>
    <w:p>
      <w:pPr>
        <w:shd w:val="clear" w:color="auto" w:fill="FFFFFF"/>
        <w:snapToGrid w:val="0"/>
        <w:spacing w:line="596" w:lineRule="exact"/>
        <w:ind w:firstLine="634" w:firstLineChars="200"/>
        <w:rPr>
          <w:rFonts w:hint="eastAsia" w:ascii="仿宋_GB2312" w:cs="宋体"/>
          <w:bCs/>
          <w:szCs w:val="31"/>
        </w:rPr>
      </w:pPr>
      <w:r>
        <w:rPr>
          <w:rFonts w:hint="eastAsia" w:ascii="黑体" w:eastAsia="黑体" w:cs="宋体"/>
          <w:bCs/>
          <w:szCs w:val="31"/>
        </w:rPr>
        <w:t>第四条</w:t>
      </w:r>
      <w:r>
        <w:rPr>
          <w:rFonts w:hint="eastAsia" w:ascii="仿宋_GB2312" w:cs="宋体"/>
          <w:bCs/>
          <w:szCs w:val="31"/>
        </w:rPr>
        <w:t xml:space="preserve">  有关残疾考生参加中考的考务管理工作，除依本规定提供合理便利外,其他应按照省教育厅和省教育考试院制定的考务工作规定执行。</w:t>
      </w:r>
    </w:p>
    <w:p>
      <w:pPr>
        <w:shd w:val="clear" w:color="auto" w:fill="FFFFFF"/>
        <w:snapToGrid w:val="0"/>
        <w:spacing w:line="596" w:lineRule="exact"/>
        <w:ind w:firstLine="634" w:firstLineChars="200"/>
        <w:rPr>
          <w:rFonts w:hint="eastAsia" w:ascii="仿宋_GB2312" w:cs="宋体"/>
          <w:bCs/>
          <w:szCs w:val="31"/>
        </w:rPr>
      </w:pPr>
      <w:r>
        <w:rPr>
          <w:rFonts w:hint="eastAsia" w:ascii="黑体" w:eastAsia="黑体" w:cs="宋体"/>
          <w:bCs/>
          <w:szCs w:val="31"/>
        </w:rPr>
        <w:t>第五条</w:t>
      </w:r>
      <w:r>
        <w:rPr>
          <w:rFonts w:hint="eastAsia" w:ascii="仿宋_GB2312" w:cs="宋体"/>
          <w:bCs/>
          <w:szCs w:val="31"/>
        </w:rPr>
        <w:t xml:space="preserve">  教育招生考试机构应在保证公平公正、考试安全和考场秩序的前提下，根据残疾考生的残疾情况和需要以及各地实际，提供以下必要条件和合理便利： </w:t>
      </w:r>
    </w:p>
    <w:p>
      <w:pPr>
        <w:shd w:val="clear" w:color="auto" w:fill="FFFFFF"/>
        <w:snapToGrid w:val="0"/>
        <w:spacing w:line="596" w:lineRule="exact"/>
        <w:ind w:firstLine="634" w:firstLineChars="200"/>
        <w:rPr>
          <w:rFonts w:hint="eastAsia" w:ascii="仿宋_GB2312" w:cs="宋体"/>
          <w:bCs/>
          <w:szCs w:val="31"/>
        </w:rPr>
      </w:pPr>
      <w:r>
        <w:rPr>
          <w:rFonts w:hint="eastAsia" w:ascii="仿宋_GB2312" w:cs="宋体"/>
          <w:bCs/>
          <w:szCs w:val="31"/>
        </w:rPr>
        <w:t>（一）为视力残疾考生提供大字号试卷或普通试卷。</w:t>
      </w:r>
    </w:p>
    <w:p>
      <w:pPr>
        <w:shd w:val="clear" w:color="auto" w:fill="FFFFFF"/>
        <w:snapToGrid w:val="0"/>
        <w:spacing w:line="596" w:lineRule="exact"/>
        <w:ind w:firstLine="634" w:firstLineChars="200"/>
        <w:rPr>
          <w:rFonts w:hint="eastAsia" w:ascii="仿宋_GB2312" w:cs="宋体"/>
          <w:bCs/>
          <w:szCs w:val="31"/>
        </w:rPr>
      </w:pPr>
      <w:r>
        <w:rPr>
          <w:rFonts w:hint="eastAsia" w:ascii="仿宋_GB2312" w:cs="宋体"/>
          <w:bCs/>
          <w:szCs w:val="31"/>
        </w:rPr>
        <w:t>（二）为听力残疾考生免除英语听力考试。</w:t>
      </w:r>
    </w:p>
    <w:p>
      <w:pPr>
        <w:shd w:val="clear" w:color="auto" w:fill="FFFFFF"/>
        <w:snapToGrid w:val="0"/>
        <w:spacing w:line="596" w:lineRule="exact"/>
        <w:ind w:firstLine="634" w:firstLineChars="200"/>
        <w:rPr>
          <w:rFonts w:hint="eastAsia" w:ascii="仿宋_GB2312" w:cs="宋体"/>
          <w:bCs/>
          <w:szCs w:val="31"/>
        </w:rPr>
      </w:pPr>
      <w:r>
        <w:rPr>
          <w:rFonts w:hint="eastAsia" w:ascii="仿宋_GB2312" w:cs="宋体"/>
          <w:bCs/>
          <w:szCs w:val="31"/>
        </w:rPr>
        <w:t>（三）允许视力残疾考生携带答题所需的橡胶垫、无存储功能的电子助视器、盲杖、台灯、光学放大镜等辅助器具或设备。</w:t>
      </w:r>
    </w:p>
    <w:p>
      <w:pPr>
        <w:shd w:val="clear" w:color="auto" w:fill="FFFFFF"/>
        <w:snapToGrid w:val="0"/>
        <w:spacing w:line="596" w:lineRule="exact"/>
        <w:ind w:firstLine="634" w:firstLineChars="200"/>
        <w:rPr>
          <w:rFonts w:hint="eastAsia" w:ascii="仿宋_GB2312" w:cs="宋体"/>
          <w:bCs/>
          <w:szCs w:val="31"/>
        </w:rPr>
      </w:pPr>
      <w:r>
        <w:rPr>
          <w:rFonts w:hint="eastAsia" w:ascii="仿宋_GB2312" w:cs="宋体"/>
          <w:bCs/>
          <w:szCs w:val="31"/>
        </w:rPr>
        <w:t>（四）允许听力残疾考生佩戴助听器、人工耳蜗等助听辅听设备。</w:t>
      </w:r>
    </w:p>
    <w:p>
      <w:pPr>
        <w:shd w:val="clear" w:color="auto" w:fill="FFFFFF"/>
        <w:snapToGrid w:val="0"/>
        <w:spacing w:line="596" w:lineRule="exact"/>
        <w:ind w:firstLine="634" w:firstLineChars="200"/>
        <w:rPr>
          <w:rFonts w:hint="eastAsia" w:ascii="仿宋_GB2312" w:cs="宋体"/>
          <w:bCs/>
          <w:szCs w:val="31"/>
        </w:rPr>
      </w:pPr>
      <w:r>
        <w:rPr>
          <w:rFonts w:hint="eastAsia" w:ascii="仿宋_GB2312" w:cs="宋体"/>
          <w:bCs/>
          <w:szCs w:val="31"/>
        </w:rPr>
        <w:t>（五）允许行动不便的残疾考生使用轮椅、助行器等，有特殊需要的残疾考生可以自带特殊桌椅参加考试。</w:t>
      </w:r>
    </w:p>
    <w:p>
      <w:pPr>
        <w:shd w:val="clear" w:color="auto" w:fill="FFFFFF"/>
        <w:snapToGrid w:val="0"/>
        <w:spacing w:line="596" w:lineRule="exact"/>
        <w:ind w:firstLine="634" w:firstLineChars="200"/>
        <w:rPr>
          <w:rFonts w:hint="eastAsia" w:ascii="仿宋_GB2312" w:cs="宋体"/>
          <w:bCs/>
          <w:szCs w:val="31"/>
        </w:rPr>
      </w:pPr>
      <w:r>
        <w:rPr>
          <w:rFonts w:hint="eastAsia" w:ascii="仿宋_GB2312" w:cs="宋体"/>
          <w:bCs/>
          <w:szCs w:val="31"/>
        </w:rPr>
        <w:t>（六）适当延长考试时间：使用大字号试卷或普通试卷的视力残疾考生、因脑瘫或其他疾病引起的上肢无法正常书写或无上肢等书写特别困难考生的考试时间，在该科目规定考试总时长的基础上延长30%。对经批准使用大字号试卷或延长考试时间的残疾考生，应安排其在备用考场单独参加考试。</w:t>
      </w:r>
    </w:p>
    <w:p>
      <w:pPr>
        <w:shd w:val="clear" w:color="auto" w:fill="FFFFFF"/>
        <w:snapToGrid w:val="0"/>
        <w:spacing w:line="596" w:lineRule="exact"/>
        <w:ind w:firstLine="634" w:firstLineChars="200"/>
        <w:rPr>
          <w:rFonts w:hint="eastAsia" w:ascii="仿宋_GB2312" w:cs="宋体"/>
          <w:bCs/>
          <w:szCs w:val="31"/>
        </w:rPr>
      </w:pPr>
      <w:r>
        <w:rPr>
          <w:rFonts w:hint="eastAsia" w:ascii="仿宋_GB2312" w:cs="宋体"/>
          <w:bCs/>
          <w:szCs w:val="31"/>
        </w:rPr>
        <w:t>（七）优先进入考点、考场。</w:t>
      </w:r>
    </w:p>
    <w:p>
      <w:pPr>
        <w:shd w:val="clear" w:color="auto" w:fill="FFFFFF"/>
        <w:snapToGrid w:val="0"/>
        <w:spacing w:line="596" w:lineRule="exact"/>
        <w:ind w:firstLine="634" w:firstLineChars="200"/>
        <w:rPr>
          <w:rFonts w:hint="eastAsia" w:ascii="仿宋_GB2312" w:cs="宋体"/>
          <w:bCs/>
          <w:szCs w:val="31"/>
        </w:rPr>
      </w:pPr>
      <w:r>
        <w:rPr>
          <w:rFonts w:hint="eastAsia" w:ascii="仿宋_GB2312" w:cs="宋体"/>
          <w:bCs/>
          <w:szCs w:val="31"/>
        </w:rPr>
        <w:t>（八）设立环境整洁安静、采光适宜、便于出入的单独标准化考场，配设单独的英语听力播放设备。</w:t>
      </w:r>
    </w:p>
    <w:p>
      <w:pPr>
        <w:shd w:val="clear" w:color="auto" w:fill="FFFFFF"/>
        <w:snapToGrid w:val="0"/>
        <w:spacing w:line="596" w:lineRule="exact"/>
        <w:ind w:firstLine="634" w:firstLineChars="200"/>
        <w:rPr>
          <w:rFonts w:hint="eastAsia" w:ascii="仿宋_GB2312" w:cs="宋体"/>
          <w:bCs/>
          <w:szCs w:val="31"/>
        </w:rPr>
      </w:pPr>
      <w:r>
        <w:rPr>
          <w:rFonts w:hint="eastAsia" w:ascii="仿宋_GB2312" w:cs="宋体"/>
          <w:bCs/>
          <w:szCs w:val="31"/>
        </w:rPr>
        <w:t>（九）考点、考场配备专门的工作人员（如引导辅助人员、手语翻译人员等）予以协助。</w:t>
      </w:r>
    </w:p>
    <w:p>
      <w:pPr>
        <w:shd w:val="clear" w:color="auto" w:fill="FFFFFF"/>
        <w:snapToGrid w:val="0"/>
        <w:spacing w:line="596" w:lineRule="exact"/>
        <w:ind w:firstLine="634" w:firstLineChars="200"/>
        <w:rPr>
          <w:rFonts w:hint="eastAsia" w:ascii="仿宋_GB2312" w:cs="宋体"/>
          <w:bCs/>
          <w:szCs w:val="31"/>
        </w:rPr>
      </w:pPr>
      <w:r>
        <w:rPr>
          <w:rFonts w:hint="eastAsia" w:ascii="仿宋_GB2312" w:cs="宋体"/>
          <w:bCs/>
          <w:szCs w:val="31"/>
        </w:rPr>
        <w:t>（十）考点、考场设置文字指示标识、交流板等。</w:t>
      </w:r>
    </w:p>
    <w:p>
      <w:pPr>
        <w:shd w:val="clear" w:color="auto" w:fill="FFFFFF"/>
        <w:snapToGrid w:val="0"/>
        <w:spacing w:line="596" w:lineRule="exact"/>
        <w:ind w:firstLine="634" w:firstLineChars="200"/>
        <w:rPr>
          <w:rFonts w:hint="eastAsia" w:ascii="仿宋_GB2312" w:cs="宋体"/>
          <w:bCs/>
          <w:szCs w:val="31"/>
        </w:rPr>
      </w:pPr>
      <w:r>
        <w:rPr>
          <w:rFonts w:hint="eastAsia" w:ascii="仿宋_GB2312" w:cs="宋体"/>
          <w:bCs/>
          <w:szCs w:val="31"/>
        </w:rPr>
        <w:t>（十一）考点提供能够完成考试所需、数量充足的普通白纸。</w:t>
      </w:r>
    </w:p>
    <w:p>
      <w:pPr>
        <w:shd w:val="clear" w:color="auto" w:fill="FFFFFF"/>
        <w:snapToGrid w:val="0"/>
        <w:spacing w:line="596" w:lineRule="exact"/>
        <w:ind w:firstLine="634" w:firstLineChars="200"/>
        <w:rPr>
          <w:rFonts w:hint="eastAsia" w:ascii="仿宋_GB2312" w:cs="宋体"/>
          <w:bCs/>
          <w:szCs w:val="31"/>
        </w:rPr>
      </w:pPr>
      <w:r>
        <w:rPr>
          <w:rFonts w:hint="eastAsia" w:ascii="仿宋_GB2312" w:cs="宋体"/>
          <w:bCs/>
          <w:szCs w:val="31"/>
        </w:rPr>
        <w:t>（十二）其他必要且能够提供的合理便利。</w:t>
      </w:r>
    </w:p>
    <w:p>
      <w:pPr>
        <w:shd w:val="clear" w:color="auto" w:fill="FFFFFF"/>
        <w:snapToGrid w:val="0"/>
        <w:spacing w:line="596" w:lineRule="exact"/>
        <w:ind w:firstLine="634" w:firstLineChars="200"/>
        <w:rPr>
          <w:rFonts w:hint="eastAsia" w:ascii="仿宋_GB2312" w:cs="宋体"/>
          <w:bCs/>
          <w:szCs w:val="31"/>
        </w:rPr>
      </w:pPr>
      <w:r>
        <w:rPr>
          <w:rFonts w:hint="eastAsia" w:ascii="黑体" w:eastAsia="黑体" w:cs="宋体"/>
          <w:bCs/>
          <w:szCs w:val="31"/>
        </w:rPr>
        <w:t>第六条</w:t>
      </w:r>
      <w:r>
        <w:rPr>
          <w:rFonts w:hint="eastAsia" w:ascii="仿宋_GB2312" w:cs="宋体"/>
          <w:bCs/>
          <w:szCs w:val="31"/>
        </w:rPr>
        <w:t xml:space="preserve">  合理便利的申请审批程序包括：</w:t>
      </w:r>
    </w:p>
    <w:p>
      <w:pPr>
        <w:shd w:val="clear" w:color="auto" w:fill="FFFFFF"/>
        <w:snapToGrid w:val="0"/>
        <w:spacing w:line="596" w:lineRule="exact"/>
        <w:ind w:firstLine="634" w:firstLineChars="200"/>
        <w:rPr>
          <w:rFonts w:hint="eastAsia" w:ascii="仿宋_GB2312" w:cs="宋体"/>
          <w:bCs/>
          <w:szCs w:val="31"/>
        </w:rPr>
      </w:pPr>
      <w:r>
        <w:rPr>
          <w:rFonts w:hint="eastAsia" w:ascii="仿宋_GB2312" w:cs="宋体"/>
          <w:bCs/>
          <w:szCs w:val="31"/>
        </w:rPr>
        <w:t>（一）每年5月第二周的周五前（逾期不予受理），报名参加中考并申请合理便利的残疾考生，须向学籍所在学校（回户籍所在地报名的考生、往届生和同等学力考生向报名所在地县（市、区）教育招生考试机构）提出申请，并提交以下材料：</w:t>
      </w:r>
    </w:p>
    <w:p>
      <w:pPr>
        <w:shd w:val="clear" w:color="auto" w:fill="FFFFFF"/>
        <w:snapToGrid w:val="0"/>
        <w:spacing w:line="596" w:lineRule="exact"/>
        <w:ind w:firstLine="634" w:firstLineChars="200"/>
        <w:rPr>
          <w:rFonts w:hint="eastAsia" w:ascii="仿宋_GB2312" w:cs="宋体"/>
          <w:bCs/>
          <w:szCs w:val="31"/>
        </w:rPr>
      </w:pPr>
      <w:r>
        <w:rPr>
          <w:rFonts w:hint="eastAsia" w:ascii="仿宋_GB2312" w:cs="宋体"/>
          <w:bCs/>
          <w:szCs w:val="31"/>
        </w:rPr>
        <w:t>1.《残疾人报考**年福建省中考合理便利申请表》（以下简称《合理便利申请表》，样表见附件1）；</w:t>
      </w:r>
    </w:p>
    <w:p>
      <w:pPr>
        <w:shd w:val="clear" w:color="auto" w:fill="FFFFFF"/>
        <w:snapToGrid w:val="0"/>
        <w:spacing w:line="596" w:lineRule="exact"/>
        <w:ind w:firstLine="634" w:firstLineChars="200"/>
        <w:rPr>
          <w:rFonts w:hint="eastAsia" w:ascii="仿宋_GB2312" w:cs="宋体"/>
          <w:bCs/>
          <w:szCs w:val="31"/>
        </w:rPr>
      </w:pPr>
      <w:r>
        <w:rPr>
          <w:rFonts w:hint="eastAsia" w:ascii="仿宋_GB2312" w:cs="宋体"/>
          <w:bCs/>
          <w:szCs w:val="31"/>
        </w:rPr>
        <w:t>2.考生有效居民身份证（或户口簿）原件；</w:t>
      </w:r>
    </w:p>
    <w:p>
      <w:pPr>
        <w:shd w:val="clear" w:color="auto" w:fill="FFFFFF"/>
        <w:snapToGrid w:val="0"/>
        <w:spacing w:line="596" w:lineRule="exact"/>
        <w:ind w:firstLine="634" w:firstLineChars="200"/>
        <w:rPr>
          <w:rFonts w:hint="eastAsia" w:ascii="仿宋_GB2312" w:cs="宋体"/>
          <w:bCs/>
          <w:szCs w:val="31"/>
        </w:rPr>
      </w:pPr>
      <w:r>
        <w:rPr>
          <w:rFonts w:hint="eastAsia" w:ascii="仿宋_GB2312" w:cs="宋体"/>
          <w:bCs/>
          <w:szCs w:val="31"/>
        </w:rPr>
        <w:t>3.法定监护人的有效身份证件原件；</w:t>
      </w:r>
    </w:p>
    <w:p>
      <w:pPr>
        <w:shd w:val="clear" w:color="auto" w:fill="FFFFFF"/>
        <w:snapToGrid w:val="0"/>
        <w:spacing w:line="596" w:lineRule="exact"/>
        <w:ind w:firstLine="634" w:firstLineChars="200"/>
        <w:rPr>
          <w:rFonts w:hint="eastAsia" w:ascii="仿宋_GB2312" w:cs="宋体"/>
          <w:bCs/>
          <w:szCs w:val="31"/>
        </w:rPr>
      </w:pPr>
      <w:r>
        <w:rPr>
          <w:rFonts w:hint="eastAsia" w:ascii="仿宋_GB2312" w:cs="宋体"/>
          <w:bCs/>
          <w:szCs w:val="31"/>
        </w:rPr>
        <w:t>4.考生有效的《中华人民共和国残疾人证》原件及复印件1份；</w:t>
      </w:r>
    </w:p>
    <w:p>
      <w:pPr>
        <w:shd w:val="clear" w:color="auto" w:fill="FFFFFF"/>
        <w:snapToGrid w:val="0"/>
        <w:spacing w:line="596" w:lineRule="exact"/>
        <w:ind w:firstLine="634" w:firstLineChars="200"/>
        <w:rPr>
          <w:rFonts w:hint="eastAsia" w:ascii="仿宋_GB2312" w:cs="宋体"/>
          <w:bCs/>
          <w:szCs w:val="31"/>
        </w:rPr>
      </w:pPr>
      <w:r>
        <w:rPr>
          <w:rFonts w:hint="eastAsia" w:ascii="仿宋_GB2312" w:cs="宋体"/>
          <w:bCs/>
          <w:szCs w:val="31"/>
        </w:rPr>
        <w:t>5.残疾评定机构出具的疾病诊断书或医学检测（查）报告或《中华人民共和国残疾评定表》等相关材料复印件。其中，申请免除英语听力考试的残疾考生须提供脑干电位测定报告和500Hz、1000Hz、2000Hz、4000Hz的纯音听力检测报告；人工耳蜗佩戴者若能提供手术报告，可免予提供其他检测报告。</w:t>
      </w:r>
    </w:p>
    <w:p>
      <w:pPr>
        <w:shd w:val="clear" w:color="auto" w:fill="FFFFFF"/>
        <w:snapToGrid w:val="0"/>
        <w:spacing w:line="596" w:lineRule="exact"/>
        <w:ind w:firstLine="634" w:firstLineChars="200"/>
        <w:rPr>
          <w:rFonts w:hint="eastAsia" w:ascii="仿宋_GB2312" w:cs="宋体"/>
          <w:bCs/>
          <w:szCs w:val="31"/>
        </w:rPr>
      </w:pPr>
      <w:r>
        <w:rPr>
          <w:rFonts w:hint="eastAsia" w:ascii="仿宋_GB2312" w:cs="宋体"/>
          <w:bCs/>
          <w:szCs w:val="31"/>
        </w:rPr>
        <w:t>（二）学校或县（市、区）教育招生考试机构将原件核验后退还，并根据考生实际情况、日常学习情况和本规定对考生的申请进行初审，提出初审意见。残疾考生提交材料截止日期后3个工作日内，学校将有关材料报送县（市、区）教育招生考试机构。</w:t>
      </w:r>
    </w:p>
    <w:p>
      <w:pPr>
        <w:shd w:val="clear" w:color="auto" w:fill="FFFFFF"/>
        <w:snapToGrid w:val="0"/>
        <w:spacing w:line="596" w:lineRule="exact"/>
        <w:ind w:firstLine="634" w:firstLineChars="200"/>
        <w:rPr>
          <w:rFonts w:hint="eastAsia" w:ascii="仿宋_GB2312" w:cs="宋体"/>
          <w:bCs/>
          <w:szCs w:val="31"/>
        </w:rPr>
      </w:pPr>
      <w:r>
        <w:rPr>
          <w:rFonts w:hint="eastAsia" w:ascii="仿宋_GB2312" w:cs="宋体"/>
          <w:bCs/>
          <w:szCs w:val="31"/>
        </w:rPr>
        <w:t>（三）县（市、区）教育招生考试机构对残疾考生有关申请材料进行审核，并牵头组织由教育招生考试机构、残联、卫健等相关部门专业人员组成专家组,也可根据实际需要，聘请当地残疾人教育专家委员会成员作为专家组成员。</w:t>
      </w:r>
    </w:p>
    <w:p>
      <w:pPr>
        <w:shd w:val="clear" w:color="auto" w:fill="FFFFFF"/>
        <w:snapToGrid w:val="0"/>
        <w:spacing w:line="596" w:lineRule="exact"/>
        <w:ind w:firstLine="634" w:firstLineChars="200"/>
        <w:rPr>
          <w:rFonts w:hint="eastAsia" w:ascii="仿宋_GB2312" w:cs="宋体"/>
          <w:bCs/>
          <w:szCs w:val="31"/>
        </w:rPr>
      </w:pPr>
      <w:r>
        <w:rPr>
          <w:rFonts w:hint="eastAsia" w:ascii="仿宋_GB2312" w:cs="宋体"/>
          <w:bCs/>
          <w:szCs w:val="31"/>
        </w:rPr>
        <w:t>专家组总人数为单数，一般为5人；人员结构要合理，人员构成主要为：具有残疾评定资质的医师、在编在岗的教育招生考试机构从事考务工作的人员、残联工作人员、特殊教育类专家或教师等相关专业人员。</w:t>
      </w:r>
    </w:p>
    <w:p>
      <w:pPr>
        <w:shd w:val="clear" w:color="auto" w:fill="FFFFFF"/>
        <w:snapToGrid w:val="0"/>
        <w:spacing w:line="596" w:lineRule="exact"/>
        <w:ind w:firstLine="634" w:firstLineChars="200"/>
        <w:rPr>
          <w:rFonts w:hint="eastAsia" w:ascii="仿宋_GB2312" w:cs="宋体"/>
          <w:bCs/>
          <w:szCs w:val="31"/>
        </w:rPr>
      </w:pPr>
      <w:r>
        <w:rPr>
          <w:rFonts w:hint="eastAsia" w:ascii="仿宋_GB2312" w:cs="宋体"/>
          <w:bCs/>
          <w:szCs w:val="31"/>
        </w:rPr>
        <w:t>专家组的职责是:对残疾考生身份及残疾情况进行现场确认，结合残疾考生的残疾程度、日常学习情况、提出的合理便利申请以及考试组织条件等因素进行综合评估，并形成书面评估报告。其中，听力残疾考生申请免除英语听力考试的评估工作，应参照教育部高校学生司《关于听力残疾考生参加普通高校和硕士研究生入学考试免外语听力测试的通知》（教学司〔2002〕30号）有关规定执行。</w:t>
      </w:r>
    </w:p>
    <w:p>
      <w:pPr>
        <w:shd w:val="clear" w:color="auto" w:fill="FFFFFF"/>
        <w:snapToGrid w:val="0"/>
        <w:spacing w:line="596" w:lineRule="exact"/>
        <w:ind w:firstLine="634" w:firstLineChars="200"/>
        <w:rPr>
          <w:rFonts w:hint="eastAsia" w:ascii="仿宋_GB2312" w:cs="宋体"/>
          <w:bCs/>
          <w:szCs w:val="31"/>
        </w:rPr>
      </w:pPr>
      <w:r>
        <w:rPr>
          <w:rFonts w:hint="eastAsia" w:ascii="仿宋_GB2312" w:cs="宋体"/>
          <w:bCs/>
          <w:szCs w:val="31"/>
        </w:rPr>
        <w:t>书面评估报告须包括以下内容：专家组对考生身份及残疾情况现场确认结果；根据本文件规定及本地区实际，结合考生残疾程度，对是否需要向申请人提供合理便利及提供哪些项目合理便利，或无法提供哪些项目合理便利提出意见建议；相关理由与依据等。</w:t>
      </w:r>
    </w:p>
    <w:p>
      <w:pPr>
        <w:shd w:val="clear" w:color="auto" w:fill="FFFFFF"/>
        <w:snapToGrid w:val="0"/>
        <w:spacing w:line="596" w:lineRule="exact"/>
        <w:ind w:firstLine="634" w:firstLineChars="200"/>
        <w:rPr>
          <w:rFonts w:hint="eastAsia" w:ascii="仿宋_GB2312" w:cs="宋体"/>
          <w:bCs/>
          <w:szCs w:val="31"/>
        </w:rPr>
      </w:pPr>
      <w:r>
        <w:rPr>
          <w:rFonts w:hint="eastAsia" w:ascii="仿宋_GB2312" w:cs="宋体"/>
          <w:bCs/>
          <w:szCs w:val="31"/>
        </w:rPr>
        <w:t>专家评估费用按照中共福建省委组织部 福建省财政厅 福建省人力资源和社会保障厅 福建省公务员局《关于进一步规范省直单位考试评审等劳务费执行标准的通知》（闽财行〔2016〕8号），由同级教育行政部门或招生考试机构支付。</w:t>
      </w:r>
    </w:p>
    <w:p>
      <w:pPr>
        <w:shd w:val="clear" w:color="auto" w:fill="FFFFFF"/>
        <w:snapToGrid w:val="0"/>
        <w:spacing w:line="596" w:lineRule="exact"/>
        <w:ind w:firstLine="634" w:firstLineChars="200"/>
        <w:rPr>
          <w:rFonts w:hint="eastAsia" w:ascii="仿宋_GB2312" w:cs="宋体"/>
          <w:bCs/>
          <w:szCs w:val="31"/>
        </w:rPr>
      </w:pPr>
      <w:r>
        <w:rPr>
          <w:rFonts w:hint="eastAsia" w:ascii="仿宋_GB2312" w:cs="宋体"/>
          <w:bCs/>
          <w:szCs w:val="31"/>
        </w:rPr>
        <w:t>5月20日前，县（市、区）教育招生考试机构将《合理便利申请表》、书面评估报告连同有关材料，以及《**年福建省</w:t>
      </w:r>
      <w:r>
        <w:rPr>
          <w:rFonts w:hint="eastAsia" w:ascii="仿宋_GB2312" w:cs="宋体"/>
          <w:bCs/>
          <w:szCs w:val="31"/>
          <w:u w:val="single"/>
        </w:rPr>
        <w:t xml:space="preserve">      </w:t>
      </w:r>
      <w:r>
        <w:rPr>
          <w:rFonts w:hint="eastAsia" w:ascii="仿宋_GB2312" w:cs="宋体"/>
          <w:bCs/>
          <w:szCs w:val="31"/>
        </w:rPr>
        <w:t>设区市</w:t>
      </w:r>
      <w:r>
        <w:rPr>
          <w:rFonts w:hint="eastAsia" w:ascii="仿宋_GB2312" w:cs="宋体"/>
          <w:bCs/>
          <w:szCs w:val="31"/>
          <w:u w:val="single"/>
        </w:rPr>
        <w:t xml:space="preserve">     </w:t>
      </w:r>
      <w:r>
        <w:rPr>
          <w:rFonts w:hint="eastAsia" w:ascii="仿宋_GB2312" w:cs="宋体"/>
          <w:bCs/>
          <w:szCs w:val="31"/>
        </w:rPr>
        <w:t>县（市、区）中考残疾考生申请合理便利花名册》（以下简称《花名册》）（附件2），报送设区市教育招生考试机构。</w:t>
      </w:r>
    </w:p>
    <w:p>
      <w:pPr>
        <w:shd w:val="clear" w:color="auto" w:fill="FFFFFF"/>
        <w:snapToGrid w:val="0"/>
        <w:spacing w:line="596" w:lineRule="exact"/>
        <w:ind w:firstLine="634" w:firstLineChars="200"/>
        <w:rPr>
          <w:rFonts w:hint="eastAsia" w:ascii="仿宋_GB2312" w:cs="宋体"/>
          <w:bCs/>
          <w:szCs w:val="31"/>
        </w:rPr>
      </w:pPr>
      <w:r>
        <w:rPr>
          <w:rFonts w:hint="eastAsia" w:ascii="仿宋_GB2312" w:cs="宋体"/>
          <w:bCs/>
          <w:szCs w:val="31"/>
        </w:rPr>
        <w:t>（四）各设区市教育招生考试机构负责汇总申请提供合理便利的残疾考生材料。设区市教育招生考试机构若对县级专家组评估结果有不同意见的，须组织专家组进行现场复审。</w:t>
      </w:r>
    </w:p>
    <w:p>
      <w:pPr>
        <w:shd w:val="clear" w:color="auto" w:fill="FFFFFF"/>
        <w:snapToGrid w:val="0"/>
        <w:spacing w:line="596" w:lineRule="exact"/>
        <w:ind w:firstLine="634" w:firstLineChars="200"/>
        <w:rPr>
          <w:rFonts w:hint="eastAsia" w:ascii="仿宋_GB2312" w:cs="宋体"/>
          <w:bCs/>
          <w:szCs w:val="31"/>
        </w:rPr>
      </w:pPr>
      <w:r>
        <w:rPr>
          <w:rFonts w:hint="eastAsia" w:ascii="仿宋_GB2312" w:cs="宋体"/>
          <w:bCs/>
          <w:szCs w:val="31"/>
        </w:rPr>
        <w:t>5月25日前，设区市教育招生考试机构根据专家组评估意见，形成《关于同意**年中考**名残疾考生合理便利申请的批复》（附《花名册》）以及《**年福建省</w:t>
      </w:r>
      <w:r>
        <w:rPr>
          <w:rFonts w:hint="eastAsia" w:ascii="仿宋_GB2312" w:cs="宋体"/>
          <w:bCs/>
          <w:szCs w:val="31"/>
          <w:u w:val="single"/>
        </w:rPr>
        <w:t xml:space="preserve">       </w:t>
      </w:r>
      <w:r>
        <w:rPr>
          <w:rFonts w:hint="eastAsia" w:ascii="仿宋_GB2312" w:cs="宋体"/>
          <w:bCs/>
          <w:szCs w:val="31"/>
        </w:rPr>
        <w:t>设区市中考残疾考生申请合理便利结果告知书》（以下简称《告知书》，样式见附件3），并将《告知书》送达残疾考生，由残疾考生及其法定监护人确认、签收。</w:t>
      </w:r>
    </w:p>
    <w:p>
      <w:pPr>
        <w:shd w:val="clear" w:color="auto" w:fill="FFFFFF"/>
        <w:snapToGrid w:val="0"/>
        <w:spacing w:line="596" w:lineRule="exact"/>
        <w:ind w:firstLine="634" w:firstLineChars="200"/>
        <w:rPr>
          <w:rFonts w:hint="eastAsia" w:ascii="仿宋_GB2312" w:cs="宋体"/>
          <w:bCs/>
          <w:szCs w:val="31"/>
        </w:rPr>
      </w:pPr>
      <w:r>
        <w:rPr>
          <w:rFonts w:hint="eastAsia" w:ascii="仿宋_GB2312" w:cs="宋体"/>
          <w:bCs/>
          <w:szCs w:val="31"/>
        </w:rPr>
        <w:t>（五）各设区市教育招生考试机构于6月10日前，将《关于同意**年中考**名残疾考生合理便利申请的批复》（附《花名册》）报送省教育考试院会成处备案。</w:t>
      </w:r>
    </w:p>
    <w:p>
      <w:pPr>
        <w:shd w:val="clear" w:color="auto" w:fill="FFFFFF"/>
        <w:snapToGrid w:val="0"/>
        <w:spacing w:line="596" w:lineRule="exact"/>
        <w:ind w:firstLine="634" w:firstLineChars="200"/>
        <w:rPr>
          <w:rFonts w:hint="eastAsia" w:ascii="仿宋_GB2312" w:cs="宋体"/>
          <w:bCs/>
          <w:szCs w:val="31"/>
        </w:rPr>
      </w:pPr>
      <w:r>
        <w:rPr>
          <w:rFonts w:hint="eastAsia" w:ascii="黑体" w:eastAsia="黑体" w:cs="宋体"/>
          <w:bCs/>
          <w:szCs w:val="31"/>
        </w:rPr>
        <w:t>第七条</w:t>
      </w:r>
      <w:r>
        <w:rPr>
          <w:rFonts w:hint="eastAsia" w:ascii="仿宋_GB2312" w:cs="宋体"/>
          <w:bCs/>
          <w:szCs w:val="31"/>
        </w:rPr>
        <w:t xml:space="preserve">  残疾考生对《告知书》内容有异议，应在3个工作日内，向设区市教育行政部门提出书面复核申请。设区市教育行政部门组织专家组进行现场复核。设区市教育行政部门的复核意见应按相关程序及时送达残疾考生。</w:t>
      </w:r>
    </w:p>
    <w:p>
      <w:pPr>
        <w:shd w:val="clear" w:color="auto" w:fill="FFFFFF"/>
        <w:snapToGrid w:val="0"/>
        <w:spacing w:line="596" w:lineRule="exact"/>
        <w:ind w:firstLine="634" w:firstLineChars="200"/>
        <w:rPr>
          <w:rFonts w:hint="eastAsia" w:ascii="仿宋_GB2312" w:cs="宋体"/>
          <w:bCs/>
          <w:szCs w:val="31"/>
        </w:rPr>
      </w:pPr>
      <w:r>
        <w:rPr>
          <w:rFonts w:hint="eastAsia" w:ascii="黑体" w:eastAsia="黑体" w:cs="宋体"/>
          <w:bCs/>
          <w:szCs w:val="31"/>
        </w:rPr>
        <w:t>第八条</w:t>
      </w:r>
      <w:r>
        <w:rPr>
          <w:rFonts w:hint="eastAsia" w:ascii="仿宋_GB2312" w:cs="宋体"/>
          <w:bCs/>
          <w:szCs w:val="31"/>
        </w:rPr>
        <w:t xml:space="preserve">  设区市教育招生考试机构应当将已确定为其提供合理便利的残疾考生情况提前通知其所在考区。考区及考点应根据《残疾人参加福建省中考考务操作要点》（附件4）及有关规定，提前做好相应的准备和专项技能培训工作，并做好残疾考生的服务、检查、施考工作。考试过程应全程录音、录像并建档备查。</w:t>
      </w:r>
    </w:p>
    <w:p>
      <w:pPr>
        <w:shd w:val="clear" w:color="auto" w:fill="FFFFFF"/>
        <w:snapToGrid w:val="0"/>
        <w:spacing w:line="596" w:lineRule="exact"/>
        <w:ind w:firstLine="634" w:firstLineChars="200"/>
        <w:rPr>
          <w:rFonts w:hint="eastAsia" w:ascii="仿宋_GB2312" w:cs="宋体"/>
          <w:bCs/>
          <w:szCs w:val="31"/>
        </w:rPr>
      </w:pPr>
      <w:r>
        <w:rPr>
          <w:rFonts w:hint="eastAsia" w:ascii="黑体" w:eastAsia="黑体" w:cs="宋体"/>
          <w:bCs/>
          <w:szCs w:val="31"/>
        </w:rPr>
        <w:t>第九条</w:t>
      </w:r>
      <w:r>
        <w:rPr>
          <w:rFonts w:hint="eastAsia" w:ascii="仿宋_GB2312" w:cs="宋体"/>
          <w:bCs/>
          <w:szCs w:val="31"/>
        </w:rPr>
        <w:t xml:space="preserve">  经申请批准免除英语听力考试残疾考生的英语科目成绩，按“笔试成绩×英语科目总分值/笔试部分总分值”计算。</w:t>
      </w:r>
    </w:p>
    <w:p>
      <w:pPr>
        <w:shd w:val="clear" w:color="auto" w:fill="FFFFFF"/>
        <w:snapToGrid w:val="0"/>
        <w:spacing w:line="596" w:lineRule="exact"/>
        <w:ind w:firstLine="634" w:firstLineChars="200"/>
        <w:rPr>
          <w:rFonts w:hint="eastAsia" w:ascii="仿宋_GB2312" w:cs="宋体"/>
          <w:bCs/>
          <w:szCs w:val="31"/>
        </w:rPr>
      </w:pPr>
      <w:r>
        <w:rPr>
          <w:rFonts w:hint="eastAsia" w:ascii="仿宋_GB2312" w:cs="宋体"/>
          <w:bCs/>
          <w:szCs w:val="31"/>
        </w:rPr>
        <w:t>英语听力免考的残疾考生，听力考试部分作答无效。其他考生进行听力考试期间，英语听力免考的残疾考生不得翻看试卷。听力考试结束后，方可答题。</w:t>
      </w:r>
    </w:p>
    <w:p>
      <w:pPr>
        <w:shd w:val="clear" w:color="auto" w:fill="FFFFFF"/>
        <w:snapToGrid w:val="0"/>
        <w:spacing w:line="596" w:lineRule="exact"/>
        <w:ind w:firstLine="634" w:firstLineChars="200"/>
        <w:rPr>
          <w:rFonts w:hint="eastAsia" w:ascii="仿宋_GB2312" w:cs="宋体"/>
          <w:bCs/>
          <w:szCs w:val="31"/>
        </w:rPr>
      </w:pPr>
      <w:r>
        <w:rPr>
          <w:rFonts w:hint="eastAsia" w:ascii="黑体" w:eastAsia="黑体" w:cs="宋体"/>
          <w:bCs/>
          <w:szCs w:val="31"/>
        </w:rPr>
        <w:t>第十条</w:t>
      </w:r>
      <w:r>
        <w:rPr>
          <w:rFonts w:hint="eastAsia" w:ascii="仿宋_GB2312" w:cs="宋体"/>
          <w:bCs/>
          <w:szCs w:val="31"/>
        </w:rPr>
        <w:t xml:space="preserve">  考区及考点应在已有的突发事件应急预案基础上，制定具有适用于残疾考生特点的专项预案，于考前两周报设区市教育招生考试机构审核。考区、考点应对相关考务工作人员进行必要的培训和演练，设区市教育招生考试机构给予指导和协助。</w:t>
      </w:r>
    </w:p>
    <w:p>
      <w:pPr>
        <w:shd w:val="clear" w:color="auto" w:fill="FFFFFF"/>
        <w:snapToGrid w:val="0"/>
        <w:spacing w:line="596" w:lineRule="exact"/>
        <w:ind w:firstLine="634" w:firstLineChars="200"/>
        <w:rPr>
          <w:rFonts w:hint="eastAsia" w:ascii="仿宋_GB2312" w:cs="宋体"/>
          <w:bCs/>
          <w:szCs w:val="31"/>
        </w:rPr>
      </w:pPr>
      <w:r>
        <w:rPr>
          <w:rFonts w:hint="eastAsia" w:ascii="黑体" w:eastAsia="黑体" w:cs="宋体"/>
          <w:bCs/>
          <w:szCs w:val="31"/>
        </w:rPr>
        <w:t>第十一条</w:t>
      </w:r>
      <w:r>
        <w:rPr>
          <w:rFonts w:hint="eastAsia" w:ascii="仿宋_GB2312" w:cs="宋体"/>
          <w:bCs/>
          <w:szCs w:val="31"/>
        </w:rPr>
        <w:t xml:space="preserve">  设区市教育招生考试机构应组织专门的学科评卷小组，对无法扫描成电子格式实施网上评卷的残疾考生答卷进行单独评阅，评卷工作按照中考评卷工作有关规定执行。</w:t>
      </w:r>
    </w:p>
    <w:p>
      <w:pPr>
        <w:shd w:val="clear" w:color="auto" w:fill="FFFFFF"/>
        <w:snapToGrid w:val="0"/>
        <w:spacing w:line="596" w:lineRule="exact"/>
        <w:ind w:firstLine="634" w:firstLineChars="200"/>
        <w:rPr>
          <w:rFonts w:hint="eastAsia" w:ascii="仿宋_GB2312" w:cs="宋体"/>
          <w:bCs/>
          <w:szCs w:val="31"/>
        </w:rPr>
      </w:pPr>
      <w:r>
        <w:rPr>
          <w:rFonts w:hint="eastAsia" w:ascii="黑体" w:eastAsia="黑体" w:cs="宋体"/>
          <w:bCs/>
          <w:szCs w:val="31"/>
        </w:rPr>
        <w:t>第十二条</w:t>
      </w:r>
      <w:r>
        <w:rPr>
          <w:rFonts w:hint="eastAsia" w:ascii="仿宋_GB2312" w:cs="宋体"/>
          <w:bCs/>
          <w:szCs w:val="31"/>
        </w:rPr>
        <w:t xml:space="preserve">  在组织残疾人参加考试过程中违规行为的认定与处理，参照《国家教育考试违规处理办法》等有关规定执行。</w:t>
      </w:r>
    </w:p>
    <w:p>
      <w:pPr>
        <w:shd w:val="clear" w:color="auto" w:fill="FFFFFF"/>
        <w:snapToGrid w:val="0"/>
        <w:spacing w:line="596" w:lineRule="exact"/>
        <w:ind w:firstLine="634" w:firstLineChars="200"/>
        <w:rPr>
          <w:rFonts w:hint="eastAsia" w:ascii="仿宋_GB2312" w:cs="宋体"/>
          <w:bCs/>
          <w:szCs w:val="31"/>
        </w:rPr>
      </w:pPr>
      <w:r>
        <w:rPr>
          <w:rFonts w:hint="eastAsia" w:ascii="黑体" w:eastAsia="黑体" w:cs="宋体"/>
          <w:bCs/>
          <w:szCs w:val="31"/>
        </w:rPr>
        <w:t>第十三条</w:t>
      </w:r>
      <w:r>
        <w:rPr>
          <w:rFonts w:hint="eastAsia" w:ascii="仿宋_GB2312" w:cs="宋体"/>
          <w:bCs/>
          <w:szCs w:val="31"/>
        </w:rPr>
        <w:t xml:space="preserve">  设区市教育招生考试机构可依据本规定，结合当地实际制订工作实施细则。</w:t>
      </w:r>
    </w:p>
    <w:p>
      <w:pPr>
        <w:shd w:val="clear" w:color="auto" w:fill="FFFFFF"/>
        <w:snapToGrid w:val="0"/>
        <w:spacing w:line="596" w:lineRule="exact"/>
        <w:ind w:firstLine="634" w:firstLineChars="200"/>
        <w:rPr>
          <w:rFonts w:hint="eastAsia" w:ascii="仿宋_GB2312" w:cs="宋体"/>
          <w:bCs/>
          <w:szCs w:val="31"/>
        </w:rPr>
      </w:pPr>
      <w:r>
        <w:rPr>
          <w:rFonts w:hint="eastAsia" w:ascii="黑体" w:eastAsia="黑体" w:cs="宋体"/>
          <w:bCs/>
          <w:szCs w:val="31"/>
        </w:rPr>
        <w:t>第十四条</w:t>
      </w:r>
      <w:r>
        <w:rPr>
          <w:rFonts w:hint="eastAsia" w:ascii="仿宋_GB2312" w:cs="宋体"/>
          <w:bCs/>
          <w:szCs w:val="31"/>
        </w:rPr>
        <w:t xml:space="preserve">  本规定由福建省教育厅负责解释，并自发布之日起施行。</w:t>
      </w:r>
    </w:p>
    <w:p>
      <w:pPr>
        <w:shd w:val="clear" w:color="auto" w:fill="FFFFFF"/>
        <w:snapToGrid w:val="0"/>
        <w:spacing w:line="596" w:lineRule="exact"/>
        <w:ind w:firstLine="634" w:firstLineChars="200"/>
        <w:rPr>
          <w:rFonts w:ascii="仿宋_GB2312" w:cs="宋体"/>
          <w:bCs/>
          <w:szCs w:val="31"/>
        </w:rPr>
      </w:pPr>
    </w:p>
    <w:p>
      <w:pPr>
        <w:shd w:val="clear" w:color="auto" w:fill="FFFFFF"/>
        <w:snapToGrid w:val="0"/>
        <w:spacing w:line="596" w:lineRule="exact"/>
        <w:ind w:firstLine="634" w:firstLineChars="200"/>
        <w:rPr>
          <w:rFonts w:hint="eastAsia" w:ascii="仿宋_GB2312" w:cs="宋体"/>
          <w:bCs/>
          <w:szCs w:val="31"/>
        </w:rPr>
      </w:pPr>
      <w:r>
        <w:rPr>
          <w:rFonts w:hint="eastAsia" w:ascii="仿宋_GB2312" w:cs="宋体"/>
          <w:bCs/>
          <w:szCs w:val="31"/>
        </w:rPr>
        <w:t>附件：1.残疾人报考**年福建省中考合理便利申请表（样表）</w:t>
      </w:r>
    </w:p>
    <w:p>
      <w:pPr>
        <w:shd w:val="clear" w:color="auto" w:fill="FFFFFF"/>
        <w:snapToGrid w:val="0"/>
        <w:spacing w:line="596" w:lineRule="exact"/>
        <w:ind w:firstLine="528" w:firstLineChars="167"/>
        <w:rPr>
          <w:rFonts w:hint="eastAsia" w:ascii="仿宋_GB2312" w:cs="宋体"/>
          <w:bCs/>
          <w:szCs w:val="31"/>
        </w:rPr>
      </w:pPr>
      <w:r>
        <w:rPr>
          <w:rFonts w:hint="eastAsia" w:ascii="仿宋_GB2312" w:cs="宋体"/>
          <w:bCs/>
          <w:szCs w:val="31"/>
        </w:rPr>
        <w:t xml:space="preserve">      2.**年福建省</w:t>
      </w:r>
      <w:r>
        <w:rPr>
          <w:rFonts w:hint="eastAsia" w:ascii="仿宋_GB2312" w:cs="宋体"/>
          <w:bCs/>
          <w:szCs w:val="31"/>
          <w:u w:val="single"/>
        </w:rPr>
        <w:t xml:space="preserve">     </w:t>
      </w:r>
      <w:r>
        <w:rPr>
          <w:rFonts w:hint="eastAsia" w:ascii="仿宋_GB2312" w:cs="宋体"/>
          <w:bCs/>
          <w:szCs w:val="31"/>
        </w:rPr>
        <w:t>设区市</w:t>
      </w:r>
      <w:r>
        <w:rPr>
          <w:rFonts w:hint="eastAsia" w:ascii="仿宋_GB2312" w:cs="宋体"/>
          <w:bCs/>
          <w:szCs w:val="31"/>
          <w:u w:val="single"/>
        </w:rPr>
        <w:t xml:space="preserve">     </w:t>
      </w:r>
      <w:r>
        <w:rPr>
          <w:rFonts w:hint="eastAsia" w:ascii="仿宋_GB2312" w:cs="宋体"/>
          <w:bCs/>
          <w:szCs w:val="31"/>
        </w:rPr>
        <w:t>县（市、区）中考残</w:t>
      </w:r>
    </w:p>
    <w:p>
      <w:pPr>
        <w:shd w:val="clear" w:color="auto" w:fill="FFFFFF"/>
        <w:snapToGrid w:val="0"/>
        <w:spacing w:line="596" w:lineRule="exact"/>
        <w:ind w:firstLine="1784" w:firstLineChars="563"/>
        <w:rPr>
          <w:rFonts w:hint="eastAsia" w:ascii="仿宋_GB2312" w:cs="宋体"/>
          <w:bCs/>
          <w:szCs w:val="31"/>
        </w:rPr>
      </w:pPr>
      <w:r>
        <w:rPr>
          <w:rFonts w:hint="eastAsia" w:ascii="仿宋_GB2312" w:cs="宋体"/>
          <w:bCs/>
          <w:szCs w:val="31"/>
        </w:rPr>
        <w:t>疾考生申请合理便利花名册</w:t>
      </w:r>
    </w:p>
    <w:p>
      <w:pPr>
        <w:shd w:val="clear" w:color="auto" w:fill="FFFFFF"/>
        <w:snapToGrid w:val="0"/>
        <w:spacing w:line="596" w:lineRule="exact"/>
        <w:ind w:firstLine="634" w:firstLineChars="200"/>
        <w:rPr>
          <w:rFonts w:hint="eastAsia" w:ascii="仿宋_GB2312" w:cs="宋体"/>
          <w:bCs/>
          <w:szCs w:val="31"/>
        </w:rPr>
      </w:pPr>
      <w:r>
        <w:rPr>
          <w:rFonts w:hint="eastAsia" w:ascii="仿宋_GB2312" w:cs="宋体"/>
          <w:bCs/>
          <w:szCs w:val="31"/>
        </w:rPr>
        <w:t xml:space="preserve">     3.**年福建省</w:t>
      </w:r>
      <w:r>
        <w:rPr>
          <w:rFonts w:hint="eastAsia" w:ascii="仿宋_GB2312" w:cs="宋体"/>
          <w:bCs/>
          <w:szCs w:val="31"/>
          <w:u w:val="single"/>
        </w:rPr>
        <w:t xml:space="preserve">      </w:t>
      </w:r>
      <w:r>
        <w:rPr>
          <w:rFonts w:hint="eastAsia" w:ascii="仿宋_GB2312" w:cs="宋体"/>
          <w:bCs/>
          <w:szCs w:val="31"/>
        </w:rPr>
        <w:t>设区市中考残疾考生申请合理便</w:t>
      </w:r>
    </w:p>
    <w:p>
      <w:pPr>
        <w:shd w:val="clear" w:color="auto" w:fill="FFFFFF"/>
        <w:snapToGrid w:val="0"/>
        <w:spacing w:line="596" w:lineRule="exact"/>
        <w:ind w:firstLine="1730" w:firstLineChars="546"/>
        <w:rPr>
          <w:rFonts w:hint="eastAsia" w:ascii="仿宋_GB2312" w:cs="宋体"/>
          <w:bCs/>
          <w:szCs w:val="31"/>
        </w:rPr>
      </w:pPr>
      <w:r>
        <w:rPr>
          <w:rFonts w:hint="eastAsia" w:ascii="仿宋_GB2312" w:cs="宋体"/>
          <w:bCs/>
          <w:szCs w:val="31"/>
        </w:rPr>
        <w:t>利结果告知书（样式）</w:t>
      </w:r>
    </w:p>
    <w:p>
      <w:pPr>
        <w:shd w:val="clear" w:color="auto" w:fill="FFFFFF"/>
        <w:snapToGrid w:val="0"/>
        <w:spacing w:line="596" w:lineRule="exact"/>
        <w:ind w:firstLine="634" w:firstLineChars="200"/>
        <w:rPr>
          <w:rFonts w:hint="eastAsia" w:ascii="仿宋_GB2312" w:cs="宋体"/>
          <w:bCs/>
          <w:szCs w:val="31"/>
        </w:rPr>
      </w:pPr>
      <w:r>
        <w:rPr>
          <w:rFonts w:hint="eastAsia" w:ascii="仿宋_GB2312" w:cs="宋体"/>
          <w:bCs/>
          <w:szCs w:val="31"/>
        </w:rPr>
        <w:t xml:space="preserve">     4.残疾人参加福建省中考考务操作要点</w:t>
      </w:r>
    </w:p>
    <w:p>
      <w:pPr>
        <w:shd w:val="clear" w:color="auto" w:fill="FFFFFF"/>
        <w:snapToGrid w:val="0"/>
        <w:spacing w:line="596" w:lineRule="exact"/>
        <w:rPr>
          <w:rFonts w:hint="eastAsia" w:ascii="仿宋_GB2312" w:cs="宋体"/>
          <w:bCs/>
          <w:sz w:val="32"/>
          <w:szCs w:val="32"/>
        </w:rPr>
      </w:pPr>
    </w:p>
    <w:p>
      <w:pPr>
        <w:jc w:val="left"/>
        <w:rPr>
          <w:rFonts w:hint="eastAsia" w:ascii="黑体" w:hAnsi="黑体" w:eastAsia="黑体"/>
          <w:b/>
          <w:sz w:val="32"/>
          <w:szCs w:val="32"/>
        </w:rPr>
      </w:pPr>
      <w:r>
        <w:rPr>
          <w:rFonts w:ascii="仿宋_GB2312" w:cs="宋体"/>
          <w:bCs/>
          <w:sz w:val="32"/>
          <w:szCs w:val="32"/>
        </w:rPr>
        <w:br w:type="page"/>
      </w:r>
      <w:r>
        <w:rPr>
          <w:rFonts w:hint="eastAsia" w:ascii="黑体" w:hAnsi="黑体" w:eastAsia="黑体" w:cs="仿宋_GB2312"/>
          <w:sz w:val="32"/>
          <w:szCs w:val="32"/>
        </w:rPr>
        <w:t>附件</w:t>
      </w:r>
      <w:r>
        <w:rPr>
          <w:rFonts w:ascii="黑体" w:hAnsi="黑体" w:eastAsia="黑体" w:cs="仿宋_GB2312"/>
          <w:sz w:val="32"/>
          <w:szCs w:val="32"/>
        </w:rPr>
        <w:t>1</w:t>
      </w:r>
    </w:p>
    <w:p>
      <w:pPr>
        <w:spacing w:before="298" w:beforeLines="50" w:after="298" w:afterLines="50" w:line="560" w:lineRule="exact"/>
        <w:jc w:val="center"/>
        <w:rPr>
          <w:rFonts w:hint="eastAsia" w:ascii="方正小标宋简体" w:eastAsia="方正小标宋简体"/>
          <w:spacing w:val="-6"/>
          <w:sz w:val="40"/>
          <w:szCs w:val="40"/>
        </w:rPr>
      </w:pPr>
      <w:r>
        <w:rPr>
          <w:rFonts w:hint="eastAsia" w:ascii="方正小标宋简体" w:hAnsi="宋体" w:eastAsia="方正小标宋简体"/>
          <w:spacing w:val="-6"/>
          <w:sz w:val="40"/>
          <w:szCs w:val="40"/>
        </w:rPr>
        <w:t>残疾人报考**年福建省中考合理便利申请表（样表）</w:t>
      </w:r>
    </w:p>
    <w:tbl>
      <w:tblPr>
        <w:tblStyle w:val="6"/>
        <w:tblW w:w="86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993"/>
        <w:gridCol w:w="709"/>
        <w:gridCol w:w="850"/>
        <w:gridCol w:w="1418"/>
        <w:gridCol w:w="425"/>
        <w:gridCol w:w="1843"/>
        <w:gridCol w:w="2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97" w:hRule="atLeast"/>
          <w:jc w:val="center"/>
        </w:trPr>
        <w:tc>
          <w:tcPr>
            <w:tcW w:w="1702" w:type="dxa"/>
            <w:gridSpan w:val="2"/>
            <w:shd w:val="clear" w:color="auto" w:fill="D9D9D9"/>
            <w:vAlign w:val="center"/>
          </w:tcPr>
          <w:p>
            <w:pPr>
              <w:adjustRightInd w:val="0"/>
              <w:snapToGrid w:val="0"/>
              <w:jc w:val="center"/>
              <w:rPr>
                <w:rFonts w:hint="eastAsia" w:ascii="仿宋_GB2312" w:hAnsi="宋体"/>
                <w:b/>
                <w:sz w:val="24"/>
              </w:rPr>
            </w:pPr>
            <w:r>
              <w:rPr>
                <w:rFonts w:hint="eastAsia" w:ascii="仿宋_GB2312" w:hAnsi="宋体"/>
                <w:b/>
                <w:sz w:val="24"/>
              </w:rPr>
              <w:t>申请人姓名</w:t>
            </w:r>
          </w:p>
        </w:tc>
        <w:tc>
          <w:tcPr>
            <w:tcW w:w="850" w:type="dxa"/>
            <w:shd w:val="clear" w:color="auto" w:fill="D9D9D9"/>
            <w:vAlign w:val="center"/>
          </w:tcPr>
          <w:p>
            <w:pPr>
              <w:adjustRightInd w:val="0"/>
              <w:snapToGrid w:val="0"/>
              <w:jc w:val="center"/>
              <w:rPr>
                <w:rFonts w:hint="eastAsia" w:ascii="仿宋_GB2312" w:hAnsi="宋体"/>
                <w:b/>
                <w:sz w:val="24"/>
              </w:rPr>
            </w:pPr>
            <w:r>
              <w:rPr>
                <w:rFonts w:hint="eastAsia" w:ascii="仿宋_GB2312" w:hAnsi="宋体"/>
                <w:b/>
                <w:sz w:val="24"/>
              </w:rPr>
              <w:t>性别</w:t>
            </w:r>
          </w:p>
        </w:tc>
        <w:tc>
          <w:tcPr>
            <w:tcW w:w="1418" w:type="dxa"/>
            <w:shd w:val="clear" w:color="auto" w:fill="D9D9D9"/>
            <w:vAlign w:val="center"/>
          </w:tcPr>
          <w:p>
            <w:pPr>
              <w:adjustRightInd w:val="0"/>
              <w:snapToGrid w:val="0"/>
              <w:jc w:val="center"/>
              <w:rPr>
                <w:rFonts w:hint="eastAsia" w:ascii="仿宋_GB2312" w:hAnsi="宋体"/>
                <w:b/>
                <w:sz w:val="24"/>
              </w:rPr>
            </w:pPr>
            <w:r>
              <w:rPr>
                <w:rFonts w:hint="eastAsia" w:ascii="仿宋_GB2312" w:hAnsi="宋体"/>
                <w:b/>
                <w:sz w:val="24"/>
              </w:rPr>
              <w:t>报名编号</w:t>
            </w:r>
          </w:p>
        </w:tc>
        <w:tc>
          <w:tcPr>
            <w:tcW w:w="2268" w:type="dxa"/>
            <w:gridSpan w:val="2"/>
            <w:shd w:val="clear" w:color="auto" w:fill="D9D9D9"/>
            <w:vAlign w:val="center"/>
          </w:tcPr>
          <w:p>
            <w:pPr>
              <w:adjustRightInd w:val="0"/>
              <w:snapToGrid w:val="0"/>
              <w:jc w:val="center"/>
              <w:rPr>
                <w:rFonts w:hint="eastAsia" w:ascii="仿宋_GB2312" w:hAnsi="宋体"/>
                <w:b/>
                <w:sz w:val="24"/>
              </w:rPr>
            </w:pPr>
            <w:r>
              <w:rPr>
                <w:rFonts w:hint="eastAsia" w:ascii="仿宋_GB2312" w:hAnsi="宋体"/>
                <w:b/>
                <w:sz w:val="24"/>
              </w:rPr>
              <w:t>残疾类别</w:t>
            </w:r>
          </w:p>
        </w:tc>
        <w:tc>
          <w:tcPr>
            <w:tcW w:w="2409" w:type="dxa"/>
            <w:shd w:val="clear" w:color="auto" w:fill="D9D9D9"/>
            <w:vAlign w:val="center"/>
          </w:tcPr>
          <w:p>
            <w:pPr>
              <w:adjustRightInd w:val="0"/>
              <w:snapToGrid w:val="0"/>
              <w:jc w:val="center"/>
              <w:rPr>
                <w:rFonts w:hint="eastAsia" w:ascii="仿宋_GB2312" w:hAnsi="宋体"/>
                <w:b/>
                <w:sz w:val="24"/>
              </w:rPr>
            </w:pPr>
            <w:r>
              <w:rPr>
                <w:rFonts w:hint="eastAsia" w:ascii="仿宋_GB2312" w:hAnsi="宋体"/>
                <w:b/>
                <w:sz w:val="24"/>
              </w:rPr>
              <w:t>残疾等级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97" w:hRule="atLeast"/>
          <w:jc w:val="center"/>
        </w:trPr>
        <w:tc>
          <w:tcPr>
            <w:tcW w:w="1702" w:type="dxa"/>
            <w:gridSpan w:val="2"/>
            <w:vAlign w:val="center"/>
          </w:tcPr>
          <w:p>
            <w:pPr>
              <w:adjustRightInd w:val="0"/>
              <w:snapToGrid w:val="0"/>
              <w:jc w:val="center"/>
              <w:rPr>
                <w:rFonts w:hint="eastAsia" w:ascii="仿宋_GB2312" w:hAnsi="宋体"/>
                <w:b/>
                <w:sz w:val="24"/>
              </w:rPr>
            </w:pPr>
          </w:p>
        </w:tc>
        <w:tc>
          <w:tcPr>
            <w:tcW w:w="850" w:type="dxa"/>
            <w:vAlign w:val="center"/>
          </w:tcPr>
          <w:p>
            <w:pPr>
              <w:adjustRightInd w:val="0"/>
              <w:snapToGrid w:val="0"/>
              <w:jc w:val="center"/>
              <w:rPr>
                <w:rFonts w:hint="eastAsia" w:ascii="仿宋_GB2312" w:hAnsi="宋体"/>
                <w:b/>
                <w:sz w:val="24"/>
              </w:rPr>
            </w:pPr>
          </w:p>
        </w:tc>
        <w:tc>
          <w:tcPr>
            <w:tcW w:w="1418" w:type="dxa"/>
            <w:vAlign w:val="center"/>
          </w:tcPr>
          <w:p>
            <w:pPr>
              <w:adjustRightInd w:val="0"/>
              <w:snapToGrid w:val="0"/>
              <w:jc w:val="center"/>
              <w:rPr>
                <w:rFonts w:hint="eastAsia" w:ascii="仿宋_GB2312" w:hAnsi="宋体"/>
                <w:b/>
                <w:sz w:val="24"/>
              </w:rPr>
            </w:pPr>
          </w:p>
        </w:tc>
        <w:tc>
          <w:tcPr>
            <w:tcW w:w="2268" w:type="dxa"/>
            <w:gridSpan w:val="2"/>
            <w:vAlign w:val="center"/>
          </w:tcPr>
          <w:p>
            <w:pPr>
              <w:adjustRightInd w:val="0"/>
              <w:snapToGrid w:val="0"/>
              <w:jc w:val="center"/>
              <w:rPr>
                <w:rFonts w:hint="eastAsia" w:ascii="仿宋_GB2312" w:hAnsi="宋体"/>
                <w:b/>
                <w:sz w:val="24"/>
              </w:rPr>
            </w:pPr>
          </w:p>
        </w:tc>
        <w:tc>
          <w:tcPr>
            <w:tcW w:w="2409" w:type="dxa"/>
            <w:vAlign w:val="center"/>
          </w:tcPr>
          <w:p>
            <w:pPr>
              <w:adjustRightInd w:val="0"/>
              <w:snapToGrid w:val="0"/>
              <w:jc w:val="center"/>
              <w:rPr>
                <w:rFonts w:hint="eastAsia" w:ascii="仿宋_GB2312"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97" w:hRule="atLeast"/>
          <w:jc w:val="center"/>
        </w:trPr>
        <w:tc>
          <w:tcPr>
            <w:tcW w:w="4395" w:type="dxa"/>
            <w:gridSpan w:val="5"/>
            <w:shd w:val="clear" w:color="auto" w:fill="D9D9D9"/>
            <w:vAlign w:val="center"/>
          </w:tcPr>
          <w:p>
            <w:pPr>
              <w:adjustRightInd w:val="0"/>
              <w:snapToGrid w:val="0"/>
              <w:jc w:val="center"/>
              <w:rPr>
                <w:rFonts w:hint="eastAsia" w:ascii="仿宋_GB2312" w:hAnsi="宋体"/>
                <w:b/>
                <w:sz w:val="24"/>
              </w:rPr>
            </w:pPr>
            <w:r>
              <w:rPr>
                <w:rFonts w:hint="eastAsia" w:ascii="仿宋_GB2312" w:hAnsi="宋体"/>
                <w:b/>
                <w:sz w:val="24"/>
              </w:rPr>
              <w:t>有效身份证件号码</w:t>
            </w:r>
          </w:p>
        </w:tc>
        <w:tc>
          <w:tcPr>
            <w:tcW w:w="4252" w:type="dxa"/>
            <w:gridSpan w:val="2"/>
            <w:shd w:val="clear" w:color="auto" w:fill="D9D9D9"/>
            <w:vAlign w:val="center"/>
          </w:tcPr>
          <w:p>
            <w:pPr>
              <w:adjustRightInd w:val="0"/>
              <w:snapToGrid w:val="0"/>
              <w:jc w:val="center"/>
              <w:rPr>
                <w:rFonts w:hint="eastAsia" w:ascii="仿宋_GB2312" w:hAnsi="宋体"/>
                <w:b/>
                <w:sz w:val="24"/>
              </w:rPr>
            </w:pPr>
            <w:r>
              <w:rPr>
                <w:rFonts w:hint="eastAsia" w:ascii="仿宋_GB2312" w:hAnsi="宋体"/>
                <w:b/>
                <w:sz w:val="24"/>
              </w:rPr>
              <w:t>残疾证号码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97" w:hRule="atLeast"/>
          <w:jc w:val="center"/>
        </w:trPr>
        <w:tc>
          <w:tcPr>
            <w:tcW w:w="4395" w:type="dxa"/>
            <w:gridSpan w:val="5"/>
            <w:vAlign w:val="center"/>
          </w:tcPr>
          <w:p>
            <w:pPr>
              <w:adjustRightInd w:val="0"/>
              <w:snapToGrid w:val="0"/>
              <w:rPr>
                <w:rFonts w:hint="eastAsia" w:ascii="仿宋_GB2312" w:hAnsi="宋体"/>
                <w:b/>
                <w:sz w:val="24"/>
              </w:rPr>
            </w:pPr>
          </w:p>
        </w:tc>
        <w:tc>
          <w:tcPr>
            <w:tcW w:w="4252" w:type="dxa"/>
            <w:gridSpan w:val="2"/>
            <w:vAlign w:val="center"/>
          </w:tcPr>
          <w:p>
            <w:pPr>
              <w:adjustRightInd w:val="0"/>
              <w:snapToGrid w:val="0"/>
              <w:rPr>
                <w:rFonts w:hint="eastAsia" w:ascii="仿宋_GB2312"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3742" w:hRule="atLeast"/>
          <w:jc w:val="center"/>
        </w:trPr>
        <w:tc>
          <w:tcPr>
            <w:tcW w:w="993" w:type="dxa"/>
            <w:shd w:val="clear" w:color="auto" w:fill="D9D9D9"/>
            <w:textDirection w:val="tbRlV"/>
            <w:vAlign w:val="center"/>
          </w:tcPr>
          <w:p>
            <w:pPr>
              <w:adjustRightInd w:val="0"/>
              <w:snapToGrid w:val="0"/>
              <w:spacing w:line="280" w:lineRule="exact"/>
              <w:ind w:left="113" w:right="113"/>
              <w:jc w:val="center"/>
              <w:rPr>
                <w:rFonts w:hint="eastAsia" w:ascii="仿宋_GB2312" w:hAnsi="宋体"/>
                <w:b/>
                <w:sz w:val="24"/>
              </w:rPr>
            </w:pPr>
            <w:r>
              <w:rPr>
                <w:rFonts w:hint="eastAsia" w:ascii="仿宋_GB2312" w:hAnsi="宋体"/>
                <w:b/>
                <w:sz w:val="24"/>
              </w:rPr>
              <w:t>申请的合理便利</w:t>
            </w:r>
          </w:p>
        </w:tc>
        <w:tc>
          <w:tcPr>
            <w:tcW w:w="7654" w:type="dxa"/>
            <w:gridSpan w:val="6"/>
            <w:vAlign w:val="top"/>
          </w:tcPr>
          <w:p>
            <w:pPr>
              <w:adjustRightInd w:val="0"/>
              <w:snapToGrid w:val="0"/>
              <w:spacing w:line="280" w:lineRule="exact"/>
              <w:rPr>
                <w:rFonts w:hint="eastAsia" w:ascii="仿宋_GB2312" w:hAnsi="宋体"/>
                <w:b/>
                <w:sz w:val="24"/>
              </w:rPr>
            </w:pPr>
            <w:r>
              <w:rPr>
                <w:rFonts w:hint="eastAsia" w:ascii="仿宋_GB2312" w:hAnsi="宋体"/>
                <w:b/>
                <w:sz w:val="24"/>
              </w:rPr>
              <w:t>请在对应的方框勾选（可多选）</w:t>
            </w:r>
          </w:p>
          <w:p>
            <w:pPr>
              <w:adjustRightInd w:val="0"/>
              <w:snapToGrid w:val="0"/>
              <w:spacing w:line="280" w:lineRule="exact"/>
              <w:rPr>
                <w:rFonts w:hint="eastAsia" w:ascii="仿宋_GB2312" w:hAnsi="宋体"/>
                <w:sz w:val="24"/>
              </w:rPr>
            </w:pPr>
            <w:r>
              <w:rPr>
                <w:rFonts w:hint="eastAsia" w:ascii="仿宋_GB2312" w:hAnsi="宋体"/>
                <w:sz w:val="24"/>
              </w:rPr>
              <w:t>1.□ 使用大字号试卷</w:t>
            </w:r>
          </w:p>
          <w:p>
            <w:pPr>
              <w:adjustRightInd w:val="0"/>
              <w:snapToGrid w:val="0"/>
              <w:spacing w:line="280" w:lineRule="exact"/>
              <w:rPr>
                <w:rFonts w:hint="eastAsia" w:ascii="仿宋_GB2312" w:hAnsi="宋体"/>
                <w:sz w:val="24"/>
              </w:rPr>
            </w:pPr>
            <w:r>
              <w:rPr>
                <w:rFonts w:hint="eastAsia" w:ascii="仿宋_GB2312" w:hAnsi="宋体"/>
                <w:sz w:val="24"/>
              </w:rPr>
              <w:t>2.□ 免除英语听力考试</w:t>
            </w:r>
          </w:p>
          <w:p>
            <w:pPr>
              <w:adjustRightInd w:val="0"/>
              <w:snapToGrid w:val="0"/>
              <w:spacing w:line="280" w:lineRule="exact"/>
              <w:rPr>
                <w:rFonts w:hint="eastAsia" w:ascii="仿宋_GB2312" w:hAnsi="宋体"/>
                <w:sz w:val="24"/>
              </w:rPr>
            </w:pPr>
            <w:r>
              <w:rPr>
                <w:rFonts w:hint="eastAsia" w:ascii="仿宋_GB2312" w:hAnsi="宋体"/>
                <w:sz w:val="24"/>
              </w:rPr>
              <w:t>3.□ 携带橡胶垫  □ 携带无存储功能的电子助视器 □ 携带盲杖</w:t>
            </w:r>
          </w:p>
          <w:p>
            <w:pPr>
              <w:adjustRightInd w:val="0"/>
              <w:snapToGrid w:val="0"/>
              <w:spacing w:line="300" w:lineRule="exact"/>
              <w:ind w:firstLine="247" w:firstLineChars="100"/>
              <w:rPr>
                <w:rFonts w:hint="eastAsia" w:ascii="仿宋_GB2312" w:hAnsi="宋体"/>
                <w:sz w:val="24"/>
              </w:rPr>
            </w:pPr>
            <w:r>
              <w:rPr>
                <w:rFonts w:hint="eastAsia" w:ascii="仿宋_GB2312" w:hAnsi="宋体"/>
                <w:sz w:val="24"/>
              </w:rPr>
              <w:t>□ 携带照明台灯   □ 携带光学放大镜</w:t>
            </w:r>
          </w:p>
          <w:p>
            <w:pPr>
              <w:adjustRightInd w:val="0"/>
              <w:snapToGrid w:val="0"/>
              <w:spacing w:line="300" w:lineRule="exact"/>
              <w:rPr>
                <w:rFonts w:hint="eastAsia" w:ascii="仿宋_GB2312" w:hAnsi="宋体"/>
                <w:sz w:val="24"/>
              </w:rPr>
            </w:pPr>
            <w:r>
              <w:rPr>
                <w:rFonts w:hint="eastAsia" w:ascii="仿宋_GB2312" w:hAnsi="宋体"/>
                <w:sz w:val="24"/>
              </w:rPr>
              <w:t>4.□ 佩戴助听器     □ 佩戴人工耳蜗</w:t>
            </w:r>
          </w:p>
          <w:p>
            <w:pPr>
              <w:adjustRightInd w:val="0"/>
              <w:snapToGrid w:val="0"/>
              <w:spacing w:line="300" w:lineRule="exact"/>
              <w:rPr>
                <w:rFonts w:hint="eastAsia" w:ascii="仿宋_GB2312" w:hAnsi="宋体"/>
                <w:sz w:val="24"/>
              </w:rPr>
            </w:pPr>
            <w:r>
              <w:rPr>
                <w:rFonts w:hint="eastAsia" w:ascii="仿宋_GB2312" w:hAnsi="宋体"/>
                <w:sz w:val="24"/>
              </w:rPr>
              <w:t>5.□ 使用轮椅       □ 携带助行器     □ 携带特殊桌椅</w:t>
            </w:r>
          </w:p>
          <w:p>
            <w:pPr>
              <w:adjustRightInd w:val="0"/>
              <w:snapToGrid w:val="0"/>
              <w:spacing w:line="300" w:lineRule="exact"/>
              <w:rPr>
                <w:rFonts w:hint="eastAsia" w:ascii="仿宋_GB2312" w:hAnsi="宋体"/>
                <w:sz w:val="24"/>
              </w:rPr>
            </w:pPr>
            <w:r>
              <w:rPr>
                <w:rFonts w:hint="eastAsia" w:ascii="仿宋_GB2312" w:hAnsi="宋体"/>
                <w:sz w:val="24"/>
              </w:rPr>
              <w:t>6.□ 考试时间在考试总时长基础上延长30%</w:t>
            </w:r>
          </w:p>
          <w:p>
            <w:pPr>
              <w:adjustRightInd w:val="0"/>
              <w:snapToGrid w:val="0"/>
              <w:spacing w:line="300" w:lineRule="exact"/>
              <w:rPr>
                <w:rFonts w:hint="eastAsia" w:ascii="仿宋_GB2312" w:hAnsi="宋体"/>
                <w:sz w:val="24"/>
              </w:rPr>
            </w:pPr>
            <w:r>
              <w:rPr>
                <w:rFonts w:hint="eastAsia" w:ascii="仿宋_GB2312" w:hAnsi="宋体"/>
                <w:sz w:val="24"/>
              </w:rPr>
              <w:t>7.□ 优先进入考点、考场</w:t>
            </w:r>
          </w:p>
          <w:p>
            <w:pPr>
              <w:adjustRightInd w:val="0"/>
              <w:snapToGrid w:val="0"/>
              <w:spacing w:line="300" w:lineRule="exact"/>
              <w:rPr>
                <w:rFonts w:hint="eastAsia" w:ascii="仿宋_GB2312" w:hAnsi="宋体"/>
                <w:sz w:val="24"/>
              </w:rPr>
            </w:pPr>
            <w:r>
              <w:rPr>
                <w:rFonts w:hint="eastAsia" w:ascii="仿宋_GB2312" w:hAnsi="宋体"/>
                <w:sz w:val="24"/>
              </w:rPr>
              <w:t>8.□ 需要在备用标准化考场单独参加考试</w:t>
            </w:r>
          </w:p>
          <w:p>
            <w:pPr>
              <w:adjustRightInd w:val="0"/>
              <w:snapToGrid w:val="0"/>
              <w:spacing w:line="300" w:lineRule="exact"/>
              <w:rPr>
                <w:rFonts w:hint="eastAsia" w:ascii="仿宋_GB2312" w:hAnsi="宋体"/>
                <w:sz w:val="24"/>
              </w:rPr>
            </w:pPr>
            <w:r>
              <w:rPr>
                <w:rFonts w:hint="eastAsia" w:ascii="仿宋_GB2312" w:hAnsi="宋体"/>
                <w:sz w:val="24"/>
              </w:rPr>
              <w:t>9.□ 需要引导辅助   □ 需要手语翻译</w:t>
            </w:r>
          </w:p>
          <w:p>
            <w:pPr>
              <w:adjustRightInd w:val="0"/>
              <w:snapToGrid w:val="0"/>
              <w:spacing w:line="300" w:lineRule="exact"/>
              <w:rPr>
                <w:rFonts w:hint="eastAsia" w:ascii="仿宋_GB2312" w:hAnsi="宋体"/>
                <w:sz w:val="24"/>
              </w:rPr>
            </w:pPr>
            <w:r>
              <w:rPr>
                <w:rFonts w:hint="eastAsia" w:ascii="仿宋_GB2312" w:hAnsi="宋体"/>
                <w:sz w:val="24"/>
              </w:rPr>
              <w:t>10.□ 需要考点、考场设置文字指示标识、交流板</w:t>
            </w:r>
          </w:p>
          <w:p>
            <w:pPr>
              <w:adjustRightInd w:val="0"/>
              <w:snapToGrid w:val="0"/>
              <w:spacing w:line="300" w:lineRule="exact"/>
              <w:rPr>
                <w:rFonts w:hint="eastAsia" w:ascii="仿宋_GB2312" w:hAnsi="宋体"/>
                <w:sz w:val="24"/>
              </w:rPr>
            </w:pPr>
            <w:r>
              <w:rPr>
                <w:rFonts w:hint="eastAsia" w:ascii="仿宋_GB2312" w:hAnsi="宋体"/>
                <w:sz w:val="24"/>
              </w:rPr>
              <w:t>11.□ 需要考点提供白纸作为答题纸</w:t>
            </w:r>
          </w:p>
          <w:p>
            <w:pPr>
              <w:adjustRightInd w:val="0"/>
              <w:snapToGrid w:val="0"/>
              <w:spacing w:line="300" w:lineRule="exact"/>
              <w:rPr>
                <w:rFonts w:hint="eastAsia" w:ascii="仿宋_GB2312" w:hAnsi="宋体"/>
                <w:sz w:val="24"/>
                <w:u w:val="single"/>
              </w:rPr>
            </w:pPr>
            <w:r>
              <w:rPr>
                <w:rFonts w:hint="eastAsia" w:ascii="仿宋_GB2312" w:hAnsi="宋体"/>
                <w:sz w:val="24"/>
              </w:rPr>
              <w:t>12.□ 其他合理便利申请</w:t>
            </w:r>
            <w:r>
              <w:rPr>
                <w:rFonts w:hint="eastAsia" w:ascii="仿宋_GB2312" w:hAnsi="宋体"/>
                <w:sz w:val="24"/>
                <w:u w:val="single"/>
              </w:rPr>
              <w:t xml:space="preserve">                                  </w:t>
            </w:r>
          </w:p>
          <w:p>
            <w:pPr>
              <w:adjustRightInd w:val="0"/>
              <w:snapToGrid w:val="0"/>
              <w:spacing w:line="300" w:lineRule="exact"/>
              <w:rPr>
                <w:rFonts w:hint="eastAsia" w:ascii="仿宋_GB2312" w:hAnsi="宋体"/>
                <w:sz w:val="24"/>
              </w:rPr>
            </w:pPr>
            <w:r>
              <w:rPr>
                <w:rFonts w:hint="eastAsia" w:ascii="仿宋_GB2312" w:hAnsi="宋体"/>
                <w:sz w:val="24"/>
                <w:u w:val="single"/>
              </w:rPr>
              <w:t xml:space="preserve">                                                      </w:t>
            </w:r>
          </w:p>
          <w:p>
            <w:pPr>
              <w:adjustRightInd w:val="0"/>
              <w:snapToGrid w:val="0"/>
              <w:spacing w:line="300" w:lineRule="exact"/>
              <w:rPr>
                <w:rFonts w:hint="eastAsia" w:ascii="仿宋_GB2312" w:hAnsi="宋体"/>
                <w:sz w:val="24"/>
              </w:rPr>
            </w:pPr>
            <w:r>
              <w:rPr>
                <w:rFonts w:hint="eastAsia" w:ascii="仿宋_GB2312" w:hAnsi="宋体"/>
                <w:sz w:val="24"/>
              </w:rPr>
              <w:t>申请人签字：</w:t>
            </w:r>
            <w:r>
              <w:rPr>
                <w:rFonts w:hint="eastAsia" w:ascii="仿宋_GB2312" w:hAnsi="宋体"/>
                <w:sz w:val="24"/>
                <w:u w:val="single"/>
              </w:rPr>
              <w:t xml:space="preserve">              </w:t>
            </w:r>
            <w:r>
              <w:rPr>
                <w:rFonts w:hint="eastAsia" w:ascii="仿宋_GB2312" w:hAnsi="宋体"/>
                <w:sz w:val="24"/>
              </w:rPr>
              <w:t xml:space="preserve"> 申请人法定监护人签字：</w:t>
            </w:r>
            <w:r>
              <w:rPr>
                <w:rFonts w:hint="eastAsia" w:ascii="仿宋_GB2312" w:hAnsi="宋体"/>
                <w:sz w:val="24"/>
                <w:u w:val="single"/>
              </w:rPr>
              <w:t xml:space="preserve">          </w:t>
            </w:r>
          </w:p>
          <w:p>
            <w:pPr>
              <w:adjustRightInd w:val="0"/>
              <w:snapToGrid w:val="0"/>
              <w:spacing w:line="300" w:lineRule="exact"/>
              <w:rPr>
                <w:rFonts w:hint="eastAsia" w:ascii="仿宋_GB2312" w:hAnsi="宋体"/>
                <w:b/>
                <w:sz w:val="24"/>
              </w:rPr>
            </w:pPr>
            <w:r>
              <w:rPr>
                <w:rFonts w:hint="eastAsia" w:ascii="仿宋_GB2312" w:hAnsi="宋体"/>
                <w:sz w:val="24"/>
              </w:rPr>
              <w:t>联系电话：</w:t>
            </w:r>
            <w:r>
              <w:rPr>
                <w:rFonts w:hint="eastAsia" w:ascii="仿宋_GB2312" w:hAnsi="宋体"/>
                <w:sz w:val="24"/>
                <w:u w:val="single"/>
              </w:rPr>
              <w:t xml:space="preserve">                </w:t>
            </w:r>
            <w:r>
              <w:rPr>
                <w:rFonts w:hint="eastAsia" w:ascii="仿宋_GB2312" w:hAnsi="宋体"/>
                <w:sz w:val="24"/>
              </w:rPr>
              <w:t xml:space="preserve"> 申请日期：    年   月  日</w:t>
            </w:r>
            <w:r>
              <w:rPr>
                <w:rFonts w:hint="eastAsia" w:ascii="仿宋_GB2312" w:hAnsi="宋体"/>
                <w:sz w:val="24"/>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1988" w:hRule="atLeast"/>
          <w:jc w:val="center"/>
        </w:trPr>
        <w:tc>
          <w:tcPr>
            <w:tcW w:w="993" w:type="dxa"/>
            <w:shd w:val="clear" w:color="auto" w:fill="D9D9D9"/>
            <w:textDirection w:val="tbRlV"/>
            <w:vAlign w:val="center"/>
          </w:tcPr>
          <w:p>
            <w:pPr>
              <w:ind w:left="113" w:right="113"/>
              <w:rPr>
                <w:rFonts w:hint="eastAsia" w:ascii="仿宋_GB2312" w:hAnsi="宋体"/>
                <w:b/>
                <w:sz w:val="24"/>
              </w:rPr>
            </w:pPr>
            <w:r>
              <w:rPr>
                <w:rFonts w:hint="eastAsia" w:ascii="仿宋_GB2312" w:hAnsi="宋体"/>
                <w:b/>
                <w:sz w:val="24"/>
              </w:rPr>
              <w:t>学校初审意见</w:t>
            </w:r>
          </w:p>
        </w:tc>
        <w:tc>
          <w:tcPr>
            <w:tcW w:w="7654" w:type="dxa"/>
            <w:gridSpan w:val="6"/>
            <w:vAlign w:val="top"/>
          </w:tcPr>
          <w:p>
            <w:pPr>
              <w:adjustRightInd w:val="0"/>
              <w:snapToGrid w:val="0"/>
              <w:rPr>
                <w:rFonts w:hint="eastAsia" w:ascii="仿宋_GB2312" w:hAnsi="宋体"/>
                <w:sz w:val="24"/>
              </w:rPr>
            </w:pPr>
          </w:p>
          <w:p>
            <w:pPr>
              <w:adjustRightInd w:val="0"/>
              <w:snapToGrid w:val="0"/>
              <w:rPr>
                <w:rFonts w:hint="eastAsia" w:ascii="仿宋_GB2312" w:hAnsi="宋体"/>
                <w:sz w:val="24"/>
              </w:rPr>
            </w:pPr>
          </w:p>
          <w:p>
            <w:pPr>
              <w:adjustRightInd w:val="0"/>
              <w:snapToGrid w:val="0"/>
              <w:rPr>
                <w:rFonts w:hint="eastAsia" w:ascii="仿宋_GB2312" w:hAnsi="宋体"/>
                <w:sz w:val="24"/>
              </w:rPr>
            </w:pPr>
          </w:p>
          <w:p>
            <w:pPr>
              <w:adjustRightInd w:val="0"/>
              <w:snapToGrid w:val="0"/>
              <w:rPr>
                <w:rFonts w:hint="eastAsia" w:ascii="仿宋_GB2312" w:hAnsi="宋体"/>
                <w:sz w:val="24"/>
              </w:rPr>
            </w:pPr>
          </w:p>
          <w:p>
            <w:pPr>
              <w:adjustRightInd w:val="0"/>
              <w:snapToGrid w:val="0"/>
              <w:rPr>
                <w:rFonts w:hint="eastAsia" w:ascii="仿宋_GB2312" w:hAnsi="宋体"/>
                <w:sz w:val="24"/>
              </w:rPr>
            </w:pPr>
            <w:r>
              <w:rPr>
                <w:rFonts w:hint="eastAsia" w:ascii="仿宋_GB2312" w:hAnsi="宋体"/>
                <w:sz w:val="24"/>
              </w:rPr>
              <w:t xml:space="preserve">         负责人：             学校（公章）</w:t>
            </w:r>
          </w:p>
          <w:p>
            <w:pPr>
              <w:adjustRightInd w:val="0"/>
              <w:snapToGrid w:val="0"/>
              <w:rPr>
                <w:rFonts w:hint="eastAsia" w:ascii="仿宋_GB2312" w:hAnsi="宋体"/>
                <w:sz w:val="24"/>
              </w:rPr>
            </w:pPr>
            <w:r>
              <w:rPr>
                <w:rFonts w:hint="eastAsia" w:ascii="仿宋_GB2312" w:hAnsi="宋体"/>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2532" w:hRule="atLeast"/>
          <w:jc w:val="center"/>
        </w:trPr>
        <w:tc>
          <w:tcPr>
            <w:tcW w:w="993" w:type="dxa"/>
            <w:shd w:val="clear" w:color="auto" w:fill="D9D9D9"/>
            <w:textDirection w:val="tbRlV"/>
            <w:vAlign w:val="center"/>
          </w:tcPr>
          <w:p>
            <w:pPr>
              <w:ind w:left="113" w:right="113"/>
              <w:rPr>
                <w:rFonts w:hint="eastAsia" w:ascii="仿宋_GB2312" w:hAnsi="宋体"/>
                <w:b/>
                <w:spacing w:val="-4"/>
                <w:sz w:val="24"/>
              </w:rPr>
            </w:pPr>
            <w:r>
              <w:rPr>
                <w:rFonts w:hint="eastAsia" w:ascii="仿宋_GB2312" w:hAnsi="宋体"/>
                <w:b/>
                <w:spacing w:val="-4"/>
                <w:sz w:val="24"/>
              </w:rPr>
              <w:t>县（市、区）审核意见</w:t>
            </w:r>
          </w:p>
        </w:tc>
        <w:tc>
          <w:tcPr>
            <w:tcW w:w="7654" w:type="dxa"/>
            <w:gridSpan w:val="6"/>
            <w:vAlign w:val="top"/>
          </w:tcPr>
          <w:p>
            <w:pPr>
              <w:adjustRightInd w:val="0"/>
              <w:snapToGrid w:val="0"/>
              <w:rPr>
                <w:rFonts w:hint="eastAsia" w:ascii="仿宋_GB2312" w:hAnsi="宋体"/>
                <w:sz w:val="24"/>
              </w:rPr>
            </w:pPr>
          </w:p>
          <w:p>
            <w:pPr>
              <w:rPr>
                <w:rFonts w:hint="eastAsia" w:ascii="仿宋_GB2312" w:hAnsi="宋体"/>
                <w:sz w:val="24"/>
              </w:rPr>
            </w:pPr>
          </w:p>
          <w:p>
            <w:pPr>
              <w:rPr>
                <w:rFonts w:hint="eastAsia" w:ascii="仿宋_GB2312" w:hAnsi="宋体"/>
                <w:sz w:val="24"/>
              </w:rPr>
            </w:pPr>
          </w:p>
          <w:p>
            <w:pPr>
              <w:rPr>
                <w:rFonts w:hint="eastAsia" w:ascii="仿宋_GB2312" w:hAnsi="宋体"/>
                <w:sz w:val="24"/>
              </w:rPr>
            </w:pPr>
          </w:p>
          <w:p>
            <w:pPr>
              <w:rPr>
                <w:rFonts w:hint="eastAsia" w:ascii="仿宋_GB2312" w:hAnsi="宋体"/>
                <w:sz w:val="24"/>
              </w:rPr>
            </w:pPr>
          </w:p>
          <w:p>
            <w:pPr>
              <w:rPr>
                <w:rFonts w:hint="eastAsia" w:ascii="仿宋_GB2312" w:hAnsi="宋体"/>
                <w:sz w:val="24"/>
              </w:rPr>
            </w:pPr>
          </w:p>
          <w:p>
            <w:pPr>
              <w:adjustRightInd w:val="0"/>
              <w:snapToGrid w:val="0"/>
              <w:rPr>
                <w:rFonts w:hint="eastAsia" w:ascii="仿宋_GB2312" w:hAnsi="宋体"/>
                <w:sz w:val="24"/>
              </w:rPr>
            </w:pPr>
            <w:r>
              <w:rPr>
                <w:rFonts w:hint="eastAsia" w:ascii="仿宋_GB2312" w:hAnsi="宋体"/>
                <w:sz w:val="24"/>
              </w:rPr>
              <w:tab/>
            </w:r>
            <w:r>
              <w:rPr>
                <w:rFonts w:hint="eastAsia" w:ascii="仿宋_GB2312" w:hAnsi="宋体"/>
                <w:sz w:val="24"/>
              </w:rPr>
              <w:t xml:space="preserve">     负责人：               单位（公章）</w:t>
            </w:r>
          </w:p>
          <w:p>
            <w:pPr>
              <w:tabs>
                <w:tab w:val="left" w:pos="5406"/>
              </w:tabs>
              <w:rPr>
                <w:rFonts w:hint="eastAsia" w:ascii="仿宋_GB2312" w:hAnsi="宋体"/>
                <w:sz w:val="24"/>
              </w:rPr>
            </w:pPr>
            <w:r>
              <w:rPr>
                <w:rFonts w:hint="eastAsia" w:ascii="仿宋_GB2312" w:hAnsi="宋体"/>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2284" w:hRule="atLeast"/>
          <w:jc w:val="center"/>
        </w:trPr>
        <w:tc>
          <w:tcPr>
            <w:tcW w:w="993" w:type="dxa"/>
            <w:shd w:val="clear" w:color="auto" w:fill="D9D9D9"/>
            <w:textDirection w:val="tbRlV"/>
            <w:vAlign w:val="center"/>
          </w:tcPr>
          <w:p>
            <w:pPr>
              <w:ind w:left="113" w:right="113"/>
              <w:jc w:val="center"/>
              <w:rPr>
                <w:rFonts w:hint="eastAsia" w:ascii="仿宋_GB2312" w:hAnsi="宋体"/>
                <w:b/>
                <w:sz w:val="24"/>
              </w:rPr>
            </w:pPr>
            <w:r>
              <w:rPr>
                <w:rFonts w:hint="eastAsia" w:ascii="仿宋_GB2312" w:hAnsi="宋体"/>
                <w:b/>
                <w:sz w:val="24"/>
              </w:rPr>
              <w:t>专家组评估意见</w:t>
            </w:r>
          </w:p>
        </w:tc>
        <w:tc>
          <w:tcPr>
            <w:tcW w:w="7654" w:type="dxa"/>
            <w:gridSpan w:val="6"/>
            <w:vAlign w:val="top"/>
          </w:tcPr>
          <w:p>
            <w:pPr>
              <w:adjustRightInd w:val="0"/>
              <w:snapToGrid w:val="0"/>
              <w:rPr>
                <w:rFonts w:hint="eastAsia" w:ascii="仿宋_GB2312" w:hAnsi="宋体"/>
                <w:b/>
                <w:sz w:val="24"/>
              </w:rPr>
            </w:pPr>
            <w:r>
              <w:rPr>
                <w:rFonts w:hint="eastAsia" w:ascii="仿宋_GB2312" w:hAnsi="仿宋_GB2312" w:cs="仿宋_GB2312"/>
                <w:color w:val="000000"/>
                <w:sz w:val="24"/>
              </w:rPr>
              <w:t>（如不够填写，可另附纸张，每页均需专家组每位专家签字</w:t>
            </w:r>
            <w:r>
              <w:rPr>
                <w:rFonts w:hint="eastAsia" w:ascii="仿宋_GB2312" w:hAnsi="宋体"/>
                <w:sz w:val="24"/>
              </w:rPr>
              <w:t>）</w:t>
            </w:r>
          </w:p>
          <w:p>
            <w:pPr>
              <w:adjustRightInd w:val="0"/>
              <w:snapToGrid w:val="0"/>
              <w:rPr>
                <w:rFonts w:hint="eastAsia" w:ascii="仿宋_GB2312" w:hAnsi="宋体"/>
                <w:b/>
                <w:sz w:val="24"/>
              </w:rPr>
            </w:pPr>
          </w:p>
          <w:p>
            <w:pPr>
              <w:adjustRightInd w:val="0"/>
              <w:snapToGrid w:val="0"/>
              <w:rPr>
                <w:rFonts w:hint="eastAsia" w:ascii="仿宋_GB2312" w:hAnsi="宋体"/>
                <w:b/>
                <w:sz w:val="24"/>
              </w:rPr>
            </w:pPr>
          </w:p>
          <w:p>
            <w:pPr>
              <w:adjustRightInd w:val="0"/>
              <w:snapToGrid w:val="0"/>
              <w:rPr>
                <w:rFonts w:hint="eastAsia" w:ascii="仿宋_GB2312" w:hAnsi="宋体"/>
                <w:b/>
                <w:sz w:val="24"/>
              </w:rPr>
            </w:pPr>
          </w:p>
          <w:p>
            <w:pPr>
              <w:adjustRightInd w:val="0"/>
              <w:snapToGrid w:val="0"/>
              <w:rPr>
                <w:rFonts w:hint="eastAsia" w:ascii="仿宋_GB2312" w:hAnsi="宋体"/>
                <w:b/>
                <w:sz w:val="24"/>
              </w:rPr>
            </w:pPr>
          </w:p>
          <w:p>
            <w:pPr>
              <w:adjustRightInd w:val="0"/>
              <w:snapToGrid w:val="0"/>
              <w:rPr>
                <w:rFonts w:hint="eastAsia" w:ascii="仿宋_GB2312" w:hAnsi="宋体"/>
                <w:b/>
                <w:sz w:val="24"/>
              </w:rPr>
            </w:pPr>
          </w:p>
          <w:p>
            <w:pPr>
              <w:adjustRightInd w:val="0"/>
              <w:snapToGrid w:val="0"/>
              <w:rPr>
                <w:rFonts w:hint="eastAsia" w:ascii="仿宋_GB2312" w:hAnsi="宋体"/>
                <w:b/>
                <w:sz w:val="24"/>
              </w:rPr>
            </w:pPr>
          </w:p>
          <w:p>
            <w:pPr>
              <w:adjustRightInd w:val="0"/>
              <w:snapToGrid w:val="0"/>
              <w:rPr>
                <w:rFonts w:hint="eastAsia" w:ascii="仿宋_GB2312" w:hAnsi="宋体"/>
                <w:b/>
                <w:sz w:val="24"/>
              </w:rPr>
            </w:pPr>
          </w:p>
          <w:p>
            <w:pPr>
              <w:adjustRightInd w:val="0"/>
              <w:snapToGrid w:val="0"/>
              <w:rPr>
                <w:rFonts w:hint="eastAsia" w:ascii="仿宋_GB2312" w:hAnsi="宋体"/>
                <w:b/>
                <w:sz w:val="24"/>
              </w:rPr>
            </w:pPr>
          </w:p>
          <w:p>
            <w:pPr>
              <w:adjustRightInd w:val="0"/>
              <w:snapToGrid w:val="0"/>
              <w:rPr>
                <w:rFonts w:hint="eastAsia" w:ascii="仿宋_GB2312" w:hAnsi="宋体"/>
                <w:b/>
                <w:sz w:val="24"/>
              </w:rPr>
            </w:pPr>
          </w:p>
          <w:p>
            <w:pPr>
              <w:adjustRightInd w:val="0"/>
              <w:snapToGrid w:val="0"/>
              <w:rPr>
                <w:rFonts w:hint="eastAsia" w:ascii="仿宋_GB2312" w:hAnsi="宋体"/>
                <w:b/>
                <w:sz w:val="24"/>
              </w:rPr>
            </w:pPr>
          </w:p>
          <w:p>
            <w:pPr>
              <w:adjustRightInd w:val="0"/>
              <w:snapToGrid w:val="0"/>
              <w:rPr>
                <w:rFonts w:hint="eastAsia" w:ascii="仿宋_GB2312" w:hAnsi="宋体"/>
                <w:b/>
                <w:sz w:val="24"/>
              </w:rPr>
            </w:pPr>
          </w:p>
          <w:p>
            <w:pPr>
              <w:adjustRightInd w:val="0"/>
              <w:snapToGrid w:val="0"/>
              <w:rPr>
                <w:rFonts w:hint="eastAsia" w:ascii="仿宋_GB2312" w:hAnsi="宋体"/>
                <w:b/>
                <w:sz w:val="24"/>
              </w:rPr>
            </w:pPr>
          </w:p>
          <w:p>
            <w:pPr>
              <w:adjustRightInd w:val="0"/>
              <w:snapToGrid w:val="0"/>
              <w:rPr>
                <w:rFonts w:hint="eastAsia" w:ascii="仿宋_GB2312" w:hAnsi="宋体"/>
                <w:b/>
                <w:sz w:val="24"/>
              </w:rPr>
            </w:pPr>
          </w:p>
          <w:p>
            <w:pPr>
              <w:adjustRightInd w:val="0"/>
              <w:snapToGrid w:val="0"/>
              <w:rPr>
                <w:rFonts w:hint="eastAsia" w:ascii="仿宋_GB2312" w:hAnsi="宋体"/>
                <w:b/>
                <w:sz w:val="24"/>
              </w:rPr>
            </w:pPr>
          </w:p>
          <w:p>
            <w:pPr>
              <w:adjustRightInd w:val="0"/>
              <w:snapToGrid w:val="0"/>
              <w:rPr>
                <w:rFonts w:hint="eastAsia" w:ascii="仿宋_GB2312" w:hAnsi="宋体"/>
                <w:b/>
                <w:sz w:val="24"/>
              </w:rPr>
            </w:pPr>
          </w:p>
          <w:p>
            <w:pPr>
              <w:adjustRightInd w:val="0"/>
              <w:snapToGrid w:val="0"/>
              <w:rPr>
                <w:rFonts w:hint="eastAsia" w:ascii="仿宋_GB2312" w:hAnsi="宋体"/>
                <w:b/>
                <w:sz w:val="24"/>
              </w:rPr>
            </w:pPr>
          </w:p>
          <w:p>
            <w:pPr>
              <w:adjustRightInd w:val="0"/>
              <w:snapToGrid w:val="0"/>
              <w:rPr>
                <w:rFonts w:hint="eastAsia" w:ascii="仿宋_GB2312" w:hAnsi="宋体"/>
                <w:b/>
                <w:sz w:val="24"/>
              </w:rPr>
            </w:pPr>
          </w:p>
          <w:p>
            <w:pPr>
              <w:adjustRightInd w:val="0"/>
              <w:snapToGrid w:val="0"/>
              <w:rPr>
                <w:rFonts w:hint="eastAsia" w:ascii="仿宋_GB2312" w:hAnsi="仿宋_GB2312" w:cs="仿宋_GB2312"/>
                <w:color w:val="000000"/>
                <w:sz w:val="24"/>
              </w:rPr>
            </w:pPr>
            <w:r>
              <w:rPr>
                <w:rFonts w:hint="eastAsia" w:ascii="仿宋_GB2312" w:hAnsi="仿宋_GB2312" w:cs="仿宋_GB2312"/>
                <w:color w:val="000000"/>
                <w:sz w:val="24"/>
              </w:rPr>
              <w:t>专家签字：</w:t>
            </w:r>
          </w:p>
          <w:p>
            <w:pPr>
              <w:adjustRightInd w:val="0"/>
              <w:snapToGrid w:val="0"/>
              <w:rPr>
                <w:rFonts w:hint="eastAsia" w:ascii="仿宋_GB2312" w:hAnsi="仿宋_GB2312" w:cs="仿宋_GB2312"/>
                <w:color w:val="000000"/>
                <w:sz w:val="24"/>
              </w:rPr>
            </w:pPr>
          </w:p>
          <w:p>
            <w:pPr>
              <w:adjustRightInd w:val="0"/>
              <w:snapToGrid w:val="0"/>
              <w:rPr>
                <w:rFonts w:hint="eastAsia" w:ascii="仿宋_GB2312" w:hAnsi="宋体"/>
                <w:b/>
                <w:sz w:val="24"/>
              </w:rPr>
            </w:pPr>
            <w:r>
              <w:rPr>
                <w:rFonts w:hint="eastAsia" w:ascii="仿宋_GB2312" w:hAnsi="宋体"/>
                <w:b/>
                <w:sz w:val="24"/>
              </w:rPr>
              <w:t xml:space="preserve">                                       </w:t>
            </w:r>
            <w:r>
              <w:rPr>
                <w:rFonts w:hint="eastAsia" w:ascii="仿宋_GB2312" w:hAnsi="宋体"/>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2284" w:hRule="atLeast"/>
          <w:jc w:val="center"/>
        </w:trPr>
        <w:tc>
          <w:tcPr>
            <w:tcW w:w="993" w:type="dxa"/>
            <w:shd w:val="clear" w:color="auto" w:fill="D9D9D9"/>
            <w:textDirection w:val="tbRlV"/>
            <w:vAlign w:val="center"/>
          </w:tcPr>
          <w:p>
            <w:pPr>
              <w:ind w:left="113" w:right="113"/>
              <w:jc w:val="center"/>
              <w:rPr>
                <w:rFonts w:hint="eastAsia" w:ascii="仿宋_GB2312" w:hAnsi="宋体"/>
                <w:b/>
                <w:sz w:val="24"/>
              </w:rPr>
            </w:pPr>
            <w:r>
              <w:rPr>
                <w:rFonts w:hint="eastAsia" w:ascii="仿宋_GB2312" w:hAnsi="宋体"/>
                <w:b/>
                <w:sz w:val="24"/>
              </w:rPr>
              <w:t>设区市复审意见</w:t>
            </w:r>
          </w:p>
        </w:tc>
        <w:tc>
          <w:tcPr>
            <w:tcW w:w="7654" w:type="dxa"/>
            <w:gridSpan w:val="6"/>
            <w:vAlign w:val="top"/>
          </w:tcPr>
          <w:p>
            <w:pPr>
              <w:adjustRightInd w:val="0"/>
              <w:snapToGrid w:val="0"/>
              <w:rPr>
                <w:rFonts w:hint="eastAsia" w:ascii="仿宋_GB2312" w:hAnsi="仿宋_GB2312" w:cs="仿宋_GB2312"/>
                <w:color w:val="000000"/>
                <w:sz w:val="24"/>
              </w:rPr>
            </w:pPr>
          </w:p>
          <w:p>
            <w:pPr>
              <w:adjustRightInd w:val="0"/>
              <w:snapToGrid w:val="0"/>
              <w:rPr>
                <w:rFonts w:hint="eastAsia" w:ascii="仿宋_GB2312" w:hAnsi="仿宋_GB2312" w:cs="仿宋_GB2312"/>
                <w:color w:val="000000"/>
                <w:sz w:val="24"/>
              </w:rPr>
            </w:pPr>
          </w:p>
          <w:p>
            <w:pPr>
              <w:adjustRightInd w:val="0"/>
              <w:snapToGrid w:val="0"/>
              <w:rPr>
                <w:rFonts w:hint="eastAsia" w:ascii="仿宋_GB2312" w:hAnsi="仿宋_GB2312" w:cs="仿宋_GB2312"/>
                <w:color w:val="000000"/>
                <w:sz w:val="24"/>
              </w:rPr>
            </w:pPr>
          </w:p>
          <w:p>
            <w:pPr>
              <w:adjustRightInd w:val="0"/>
              <w:snapToGrid w:val="0"/>
              <w:rPr>
                <w:rFonts w:hint="eastAsia" w:ascii="仿宋_GB2312" w:hAnsi="仿宋_GB2312" w:cs="仿宋_GB2312"/>
                <w:color w:val="000000"/>
                <w:sz w:val="24"/>
              </w:rPr>
            </w:pPr>
          </w:p>
          <w:p>
            <w:pPr>
              <w:adjustRightInd w:val="0"/>
              <w:snapToGrid w:val="0"/>
              <w:rPr>
                <w:rFonts w:hint="eastAsia" w:ascii="仿宋_GB2312" w:hAnsi="仿宋_GB2312" w:cs="仿宋_GB2312"/>
                <w:color w:val="000000"/>
                <w:sz w:val="24"/>
              </w:rPr>
            </w:pPr>
          </w:p>
          <w:p>
            <w:pPr>
              <w:adjustRightInd w:val="0"/>
              <w:snapToGrid w:val="0"/>
              <w:rPr>
                <w:rFonts w:hint="eastAsia" w:ascii="仿宋_GB2312" w:hAnsi="仿宋_GB2312" w:cs="仿宋_GB2312"/>
                <w:color w:val="000000"/>
                <w:sz w:val="24"/>
              </w:rPr>
            </w:pPr>
          </w:p>
          <w:p>
            <w:pPr>
              <w:adjustRightInd w:val="0"/>
              <w:snapToGrid w:val="0"/>
              <w:rPr>
                <w:rFonts w:hint="eastAsia" w:ascii="仿宋_GB2312" w:hAnsi="仿宋_GB2312" w:cs="仿宋_GB2312"/>
                <w:color w:val="000000"/>
                <w:sz w:val="24"/>
              </w:rPr>
            </w:pPr>
          </w:p>
          <w:p>
            <w:pPr>
              <w:adjustRightInd w:val="0"/>
              <w:snapToGrid w:val="0"/>
              <w:rPr>
                <w:rFonts w:hint="eastAsia" w:ascii="仿宋_GB2312" w:hAnsi="宋体"/>
                <w:sz w:val="24"/>
              </w:rPr>
            </w:pPr>
            <w:r>
              <w:rPr>
                <w:rFonts w:hint="eastAsia" w:ascii="仿宋_GB2312" w:hAnsi="宋体"/>
                <w:sz w:val="24"/>
              </w:rPr>
              <w:t>负责人：               单位（公章）</w:t>
            </w:r>
          </w:p>
          <w:p>
            <w:pPr>
              <w:adjustRightInd w:val="0"/>
              <w:snapToGrid w:val="0"/>
              <w:rPr>
                <w:rFonts w:hint="eastAsia" w:ascii="仿宋_GB2312" w:hAnsi="仿宋_GB2312" w:cs="仿宋_GB2312"/>
                <w:color w:val="000000"/>
                <w:sz w:val="24"/>
              </w:rPr>
            </w:pPr>
            <w:r>
              <w:rPr>
                <w:rFonts w:hint="eastAsia" w:ascii="仿宋_GB2312" w:hAnsi="宋体"/>
                <w:sz w:val="24"/>
              </w:rPr>
              <w:t xml:space="preserve">                                       年   月   日</w:t>
            </w:r>
          </w:p>
        </w:tc>
      </w:tr>
    </w:tbl>
    <w:p>
      <w:pPr>
        <w:spacing w:line="360" w:lineRule="exact"/>
        <w:rPr>
          <w:rFonts w:ascii="仿宋_GB2312" w:hAnsi="宋体"/>
          <w:sz w:val="21"/>
          <w:szCs w:val="21"/>
        </w:rPr>
      </w:pPr>
      <w:r>
        <w:rPr>
          <w:rFonts w:hint="eastAsia" w:ascii="仿宋_GB2312" w:hAnsi="宋体"/>
          <w:sz w:val="21"/>
          <w:szCs w:val="21"/>
        </w:rPr>
        <w:t>（注：申请考生提交本表一式两份，待完成评估后，各县（市、区）教育招生考试机构、设区市教育招生考试机构各执一份）</w:t>
      </w:r>
    </w:p>
    <w:p>
      <w:pPr>
        <w:shd w:val="clear" w:color="auto" w:fill="FFFFFF"/>
        <w:snapToGrid w:val="0"/>
        <w:spacing w:line="596" w:lineRule="exact"/>
        <w:rPr>
          <w:rFonts w:hint="eastAsia" w:ascii="仿宋_GB2312" w:cs="宋体"/>
          <w:bCs/>
          <w:sz w:val="32"/>
          <w:szCs w:val="32"/>
        </w:rPr>
      </w:pPr>
    </w:p>
    <w:p>
      <w:pPr>
        <w:spacing w:after="298" w:afterLines="50" w:line="596" w:lineRule="exact"/>
        <w:jc w:val="center"/>
        <w:rPr>
          <w:rFonts w:ascii="仿宋_GB2312"/>
          <w:szCs w:val="31"/>
        </w:rPr>
        <w:sectPr>
          <w:footerReference r:id="rId6" w:type="first"/>
          <w:headerReference r:id="rId3" w:type="default"/>
          <w:footerReference r:id="rId4" w:type="default"/>
          <w:footerReference r:id="rId5" w:type="even"/>
          <w:pgSz w:w="11906" w:h="16838"/>
          <w:pgMar w:top="2098" w:right="1418" w:bottom="1588" w:left="1588" w:header="851" w:footer="1361" w:gutter="0"/>
          <w:pgNumType w:start="1"/>
          <w:cols w:space="425" w:num="1"/>
          <w:docGrid w:type="linesAndChars" w:linePitch="596" w:charSpace="1609"/>
        </w:sectPr>
      </w:pPr>
    </w:p>
    <w:p>
      <w:pPr>
        <w:rPr>
          <w:rFonts w:ascii="仿宋_GB2312" w:hAnsi="仿宋"/>
          <w:szCs w:val="31"/>
        </w:rPr>
      </w:pPr>
      <w:r>
        <w:rPr>
          <w:rFonts w:hint="eastAsia" w:ascii="黑体" w:hAnsi="黑体" w:eastAsia="黑体" w:cs="仿宋_GB2312"/>
          <w:szCs w:val="31"/>
        </w:rPr>
        <w:t>附件</w:t>
      </w:r>
      <w:r>
        <w:rPr>
          <w:rFonts w:ascii="黑体" w:hAnsi="黑体" w:eastAsia="黑体" w:cs="仿宋_GB2312"/>
          <w:szCs w:val="31"/>
        </w:rPr>
        <w:t>2</w:t>
      </w:r>
    </w:p>
    <w:p>
      <w:pPr>
        <w:spacing w:line="500" w:lineRule="exact"/>
        <w:jc w:val="center"/>
        <w:rPr>
          <w:rFonts w:hint="eastAsia" w:ascii="方正小标宋简体" w:hAnsi="宋体" w:eastAsia="方正小标宋简体"/>
          <w:sz w:val="40"/>
          <w:szCs w:val="40"/>
        </w:rPr>
      </w:pPr>
      <w:r>
        <w:rPr>
          <w:rFonts w:ascii="方正小标宋简体" w:hAnsi="宋体" w:eastAsia="方正小标宋简体"/>
          <w:sz w:val="40"/>
          <w:szCs w:val="40"/>
        </w:rPr>
        <w:t>**</w:t>
      </w:r>
      <w:r>
        <w:rPr>
          <w:rFonts w:hint="eastAsia" w:ascii="方正小标宋简体" w:hAnsi="宋体" w:eastAsia="方正小标宋简体"/>
          <w:sz w:val="40"/>
          <w:szCs w:val="40"/>
        </w:rPr>
        <w:t>年福建省</w:t>
      </w:r>
      <w:r>
        <w:rPr>
          <w:rFonts w:ascii="方正小标宋简体" w:hAnsi="宋体" w:eastAsia="方正小标宋简体"/>
          <w:sz w:val="40"/>
          <w:szCs w:val="40"/>
          <w:u w:val="single"/>
        </w:rPr>
        <w:t xml:space="preserve">       </w:t>
      </w:r>
      <w:r>
        <w:rPr>
          <w:rFonts w:hint="eastAsia" w:ascii="方正小标宋简体" w:hAnsi="宋体" w:eastAsia="方正小标宋简体"/>
          <w:sz w:val="40"/>
          <w:szCs w:val="40"/>
        </w:rPr>
        <w:t>设区市</w:t>
      </w:r>
      <w:r>
        <w:rPr>
          <w:rFonts w:ascii="方正小标宋简体" w:hAnsi="宋体" w:eastAsia="方正小标宋简体"/>
          <w:sz w:val="40"/>
          <w:szCs w:val="40"/>
          <w:u w:val="single"/>
        </w:rPr>
        <w:t xml:space="preserve">     </w:t>
      </w:r>
      <w:r>
        <w:rPr>
          <w:rFonts w:hint="eastAsia" w:ascii="方正小标宋简体" w:hAnsi="宋体" w:eastAsia="方正小标宋简体"/>
          <w:sz w:val="40"/>
          <w:szCs w:val="40"/>
        </w:rPr>
        <w:t>县（市、区）中考残疾考生</w:t>
      </w:r>
    </w:p>
    <w:p>
      <w:pPr>
        <w:spacing w:line="500" w:lineRule="exact"/>
        <w:jc w:val="center"/>
        <w:rPr>
          <w:rFonts w:ascii="方正小标宋简体" w:hAnsi="宋体" w:eastAsia="方正小标宋简体"/>
          <w:sz w:val="40"/>
          <w:szCs w:val="40"/>
        </w:rPr>
      </w:pPr>
      <w:r>
        <w:rPr>
          <w:rFonts w:hint="eastAsia" w:ascii="方正小标宋简体" w:hAnsi="宋体" w:eastAsia="方正小标宋简体"/>
          <w:sz w:val="40"/>
          <w:szCs w:val="40"/>
        </w:rPr>
        <w:t>申请合理便利花名册</w:t>
      </w:r>
    </w:p>
    <w:p>
      <w:pPr>
        <w:rPr>
          <w:sz w:val="21"/>
          <w:szCs w:val="21"/>
        </w:rPr>
      </w:pPr>
      <w:r>
        <w:rPr>
          <w:rFonts w:hint="eastAsia" w:ascii="仿宋_GB2312" w:hAnsi="宋体" w:cs="宋体"/>
          <w:sz w:val="21"/>
          <w:szCs w:val="21"/>
        </w:rPr>
        <w:t>（加盖单位公章）</w:t>
      </w:r>
      <w:r>
        <w:rPr>
          <w:rFonts w:ascii="仿宋_GB2312" w:hAnsi="宋体" w:cs="宋体"/>
          <w:sz w:val="21"/>
          <w:szCs w:val="21"/>
        </w:rPr>
        <w:t xml:space="preserve">                    </w:t>
      </w:r>
      <w:r>
        <w:rPr>
          <w:rFonts w:hint="eastAsia" w:ascii="仿宋_GB2312" w:hAnsi="宋体" w:cs="宋体"/>
          <w:sz w:val="21"/>
          <w:szCs w:val="21"/>
        </w:rPr>
        <w:t>填表人：</w:t>
      </w:r>
      <w:r>
        <w:rPr>
          <w:rFonts w:hint="eastAsia" w:ascii="仿宋_GB2312" w:hAnsi="宋体" w:cs="宋体"/>
          <w:sz w:val="21"/>
          <w:szCs w:val="21"/>
          <w:u w:val="single"/>
        </w:rPr>
        <w:t>　　</w:t>
      </w:r>
      <w:r>
        <w:rPr>
          <w:rFonts w:ascii="仿宋_GB2312" w:hAnsi="宋体" w:cs="宋体"/>
          <w:sz w:val="21"/>
          <w:szCs w:val="21"/>
          <w:u w:val="single"/>
        </w:rPr>
        <w:t xml:space="preserve">      </w:t>
      </w:r>
      <w:r>
        <w:rPr>
          <w:rFonts w:hint="eastAsia" w:ascii="仿宋_GB2312" w:hAnsi="宋体" w:cs="宋体"/>
          <w:sz w:val="21"/>
          <w:szCs w:val="21"/>
          <w:u w:val="single"/>
        </w:rPr>
        <w:t>　　</w:t>
      </w:r>
      <w:r>
        <w:rPr>
          <w:rFonts w:ascii="仿宋_GB2312" w:hAnsi="宋体" w:cs="宋体"/>
          <w:sz w:val="21"/>
          <w:szCs w:val="21"/>
        </w:rPr>
        <w:t xml:space="preserve">                                        </w:t>
      </w:r>
      <w:r>
        <w:rPr>
          <w:rFonts w:hint="eastAsia" w:ascii="仿宋_GB2312" w:hAnsi="宋体" w:cs="宋体"/>
          <w:sz w:val="21"/>
          <w:szCs w:val="21"/>
        </w:rPr>
        <w:t>联系电话</w:t>
      </w:r>
      <w:r>
        <w:rPr>
          <w:rFonts w:ascii="仿宋_GB2312" w:hAnsi="宋体" w:cs="宋体"/>
          <w:sz w:val="21"/>
          <w:szCs w:val="21"/>
        </w:rPr>
        <w:t>:</w:t>
      </w:r>
      <w:r>
        <w:rPr>
          <w:rFonts w:ascii="仿宋_GB2312" w:hAnsi="宋体" w:cs="宋体"/>
          <w:sz w:val="21"/>
          <w:szCs w:val="21"/>
          <w:u w:val="single"/>
        </w:rPr>
        <w:t xml:space="preserve"> </w:t>
      </w:r>
      <w:r>
        <w:rPr>
          <w:rFonts w:hint="eastAsia" w:ascii="仿宋_GB2312" w:hAnsi="宋体" w:cs="宋体"/>
          <w:sz w:val="21"/>
          <w:szCs w:val="21"/>
          <w:u w:val="single"/>
        </w:rPr>
        <w:t>　　</w:t>
      </w:r>
      <w:r>
        <w:rPr>
          <w:rFonts w:ascii="仿宋_GB2312" w:hAnsi="宋体" w:cs="宋体"/>
          <w:sz w:val="21"/>
          <w:szCs w:val="21"/>
          <w:u w:val="single"/>
        </w:rPr>
        <w:t xml:space="preserve">       </w:t>
      </w:r>
      <w:r>
        <w:rPr>
          <w:rFonts w:hint="eastAsia" w:ascii="仿宋_GB2312" w:hAnsi="宋体" w:cs="宋体"/>
          <w:sz w:val="21"/>
          <w:szCs w:val="21"/>
          <w:u w:val="single"/>
        </w:rPr>
        <w:t>　　</w:t>
      </w:r>
      <w:r>
        <w:rPr>
          <w:rFonts w:ascii="仿宋_GB2312" w:hAnsi="宋体" w:cs="宋体"/>
          <w:sz w:val="21"/>
          <w:szCs w:val="21"/>
        </w:rPr>
        <w:t xml:space="preserve">  </w:t>
      </w:r>
    </w:p>
    <w:tbl>
      <w:tblPr>
        <w:tblStyle w:val="6"/>
        <w:tblW w:w="13287" w:type="dxa"/>
        <w:jc w:val="center"/>
        <w:tblInd w:w="0" w:type="dxa"/>
        <w:tblLayout w:type="fixed"/>
        <w:tblCellMar>
          <w:top w:w="0" w:type="dxa"/>
          <w:left w:w="57" w:type="dxa"/>
          <w:bottom w:w="0" w:type="dxa"/>
          <w:right w:w="57" w:type="dxa"/>
        </w:tblCellMar>
      </w:tblPr>
      <w:tblGrid>
        <w:gridCol w:w="389"/>
        <w:gridCol w:w="813"/>
        <w:gridCol w:w="591"/>
        <w:gridCol w:w="134"/>
        <w:gridCol w:w="1541"/>
        <w:gridCol w:w="1028"/>
        <w:gridCol w:w="587"/>
        <w:gridCol w:w="1830"/>
        <w:gridCol w:w="1599"/>
        <w:gridCol w:w="2138"/>
        <w:gridCol w:w="2167"/>
        <w:gridCol w:w="470"/>
      </w:tblGrid>
      <w:tr>
        <w:tblPrEx>
          <w:tblLayout w:type="fixed"/>
          <w:tblCellMar>
            <w:top w:w="0" w:type="dxa"/>
            <w:left w:w="57" w:type="dxa"/>
            <w:bottom w:w="0" w:type="dxa"/>
            <w:right w:w="57" w:type="dxa"/>
          </w:tblCellMar>
        </w:tblPrEx>
        <w:trPr>
          <w:trHeight w:val="454" w:hRule="atLeast"/>
          <w:jc w:val="center"/>
        </w:trPr>
        <w:tc>
          <w:tcPr>
            <w:tcW w:w="38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宋体" w:cs="宋体"/>
                <w:color w:val="000000"/>
                <w:kern w:val="0"/>
                <w:sz w:val="21"/>
                <w:szCs w:val="21"/>
              </w:rPr>
            </w:pPr>
            <w:r>
              <w:rPr>
                <w:rFonts w:hint="eastAsia" w:ascii="仿宋_GB2312" w:hAnsi="宋体" w:cs="宋体"/>
                <w:color w:val="000000"/>
                <w:kern w:val="0"/>
                <w:sz w:val="21"/>
                <w:szCs w:val="21"/>
              </w:rPr>
              <w:t>序号</w:t>
            </w:r>
          </w:p>
        </w:tc>
        <w:tc>
          <w:tcPr>
            <w:tcW w:w="813"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仿宋_GB2312" w:hAnsi="宋体" w:cs="宋体"/>
                <w:color w:val="000000"/>
                <w:kern w:val="0"/>
                <w:sz w:val="21"/>
                <w:szCs w:val="21"/>
              </w:rPr>
            </w:pPr>
            <w:r>
              <w:rPr>
                <w:rFonts w:hint="eastAsia" w:ascii="仿宋_GB2312" w:hAnsi="宋体" w:cs="宋体"/>
                <w:color w:val="000000"/>
                <w:kern w:val="0"/>
                <w:sz w:val="21"/>
                <w:szCs w:val="21"/>
              </w:rPr>
              <w:t>姓</w:t>
            </w:r>
            <w:r>
              <w:rPr>
                <w:rFonts w:ascii="仿宋_GB2312" w:hAnsi="宋体" w:cs="宋体"/>
                <w:color w:val="000000"/>
                <w:kern w:val="0"/>
                <w:sz w:val="21"/>
                <w:szCs w:val="21"/>
              </w:rPr>
              <w:t xml:space="preserve">  </w:t>
            </w:r>
            <w:r>
              <w:rPr>
                <w:rFonts w:hint="eastAsia" w:ascii="仿宋_GB2312" w:hAnsi="宋体" w:cs="宋体"/>
                <w:color w:val="000000"/>
                <w:kern w:val="0"/>
                <w:sz w:val="21"/>
                <w:szCs w:val="21"/>
              </w:rPr>
              <w:t>名</w:t>
            </w:r>
          </w:p>
        </w:tc>
        <w:tc>
          <w:tcPr>
            <w:tcW w:w="725" w:type="dxa"/>
            <w:gridSpan w:val="2"/>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仿宋_GB2312" w:hAnsi="宋体" w:cs="宋体"/>
                <w:color w:val="000000"/>
                <w:kern w:val="0"/>
                <w:sz w:val="21"/>
                <w:szCs w:val="21"/>
              </w:rPr>
            </w:pPr>
            <w:r>
              <w:rPr>
                <w:rFonts w:hint="eastAsia" w:ascii="仿宋_GB2312" w:hAnsi="宋体" w:cs="宋体"/>
                <w:color w:val="000000"/>
                <w:kern w:val="0"/>
                <w:sz w:val="21"/>
                <w:szCs w:val="21"/>
              </w:rPr>
              <w:t>性别</w:t>
            </w:r>
          </w:p>
        </w:tc>
        <w:tc>
          <w:tcPr>
            <w:tcW w:w="1541"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仿宋_GB2312" w:hAnsi="宋体" w:cs="宋体"/>
                <w:color w:val="000000"/>
                <w:kern w:val="0"/>
                <w:sz w:val="21"/>
                <w:szCs w:val="21"/>
              </w:rPr>
            </w:pPr>
            <w:r>
              <w:rPr>
                <w:rFonts w:hint="eastAsia" w:ascii="仿宋_GB2312" w:hAnsi="宋体" w:cs="宋体"/>
                <w:color w:val="000000"/>
                <w:kern w:val="0"/>
                <w:sz w:val="21"/>
                <w:szCs w:val="21"/>
              </w:rPr>
              <w:t>准考证号</w:t>
            </w:r>
          </w:p>
        </w:tc>
        <w:tc>
          <w:tcPr>
            <w:tcW w:w="1028"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仿宋_GB2312" w:hAnsi="宋体" w:cs="宋体"/>
                <w:color w:val="000000"/>
                <w:kern w:val="0"/>
                <w:sz w:val="21"/>
                <w:szCs w:val="21"/>
              </w:rPr>
            </w:pPr>
            <w:r>
              <w:rPr>
                <w:rFonts w:hint="eastAsia" w:ascii="仿宋_GB2312" w:hAnsi="宋体" w:cs="宋体"/>
                <w:color w:val="000000"/>
                <w:kern w:val="0"/>
                <w:sz w:val="21"/>
                <w:szCs w:val="21"/>
              </w:rPr>
              <w:t>残疾类型</w:t>
            </w:r>
          </w:p>
        </w:tc>
        <w:tc>
          <w:tcPr>
            <w:tcW w:w="587"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仿宋_GB2312" w:hAnsi="宋体" w:cs="宋体"/>
                <w:color w:val="000000"/>
                <w:kern w:val="0"/>
                <w:sz w:val="21"/>
                <w:szCs w:val="21"/>
              </w:rPr>
            </w:pPr>
            <w:r>
              <w:rPr>
                <w:rFonts w:hint="eastAsia" w:ascii="仿宋_GB2312" w:hAnsi="宋体" w:cs="宋体"/>
                <w:color w:val="000000"/>
                <w:kern w:val="0"/>
                <w:sz w:val="21"/>
                <w:szCs w:val="21"/>
              </w:rPr>
              <w:t>残疾级别</w:t>
            </w:r>
          </w:p>
        </w:tc>
        <w:tc>
          <w:tcPr>
            <w:tcW w:w="1830"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仿宋_GB2312" w:hAnsi="宋体" w:cs="宋体"/>
                <w:color w:val="000000"/>
                <w:kern w:val="0"/>
                <w:sz w:val="21"/>
                <w:szCs w:val="21"/>
              </w:rPr>
            </w:pPr>
            <w:r>
              <w:rPr>
                <w:rFonts w:hint="eastAsia" w:ascii="仿宋_GB2312" w:hAnsi="宋体" w:cs="宋体"/>
                <w:color w:val="000000"/>
                <w:kern w:val="0"/>
                <w:sz w:val="21"/>
                <w:szCs w:val="21"/>
              </w:rPr>
              <w:t>身份证号码</w:t>
            </w:r>
          </w:p>
        </w:tc>
        <w:tc>
          <w:tcPr>
            <w:tcW w:w="1599"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仿宋_GB2312" w:hAnsi="宋体" w:cs="宋体"/>
                <w:color w:val="000000"/>
                <w:kern w:val="0"/>
                <w:sz w:val="21"/>
                <w:szCs w:val="21"/>
              </w:rPr>
            </w:pPr>
            <w:r>
              <w:rPr>
                <w:rFonts w:hint="eastAsia" w:ascii="仿宋_GB2312" w:hAnsi="宋体" w:cs="宋体"/>
                <w:color w:val="000000"/>
                <w:kern w:val="0"/>
                <w:sz w:val="21"/>
                <w:szCs w:val="21"/>
              </w:rPr>
              <w:t>残疾证号</w:t>
            </w:r>
          </w:p>
        </w:tc>
        <w:tc>
          <w:tcPr>
            <w:tcW w:w="2138"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仿宋_GB2312" w:hAnsi="宋体" w:cs="宋体"/>
                <w:color w:val="000000"/>
                <w:kern w:val="0"/>
                <w:sz w:val="21"/>
                <w:szCs w:val="21"/>
              </w:rPr>
            </w:pPr>
            <w:r>
              <w:rPr>
                <w:rFonts w:hint="eastAsia" w:ascii="仿宋_GB2312" w:hAnsi="宋体" w:cs="宋体"/>
                <w:color w:val="000000"/>
                <w:kern w:val="0"/>
                <w:sz w:val="21"/>
                <w:szCs w:val="21"/>
              </w:rPr>
              <w:t>申请的合理便利事项</w:t>
            </w:r>
          </w:p>
        </w:tc>
        <w:tc>
          <w:tcPr>
            <w:tcW w:w="2167" w:type="dxa"/>
            <w:tcBorders>
              <w:top w:val="single" w:color="auto" w:sz="4" w:space="0"/>
              <w:left w:val="nil"/>
              <w:bottom w:val="single" w:color="auto" w:sz="4" w:space="0"/>
              <w:right w:val="single" w:color="auto" w:sz="4" w:space="0"/>
            </w:tcBorders>
            <w:vAlign w:val="center"/>
          </w:tcPr>
          <w:p>
            <w:pPr>
              <w:widowControl/>
              <w:adjustRightInd w:val="0"/>
              <w:snapToGrid w:val="0"/>
              <w:rPr>
                <w:rFonts w:ascii="仿宋_GB2312" w:hAnsi="宋体" w:cs="宋体"/>
                <w:color w:val="000000"/>
                <w:kern w:val="0"/>
                <w:sz w:val="21"/>
                <w:szCs w:val="21"/>
              </w:rPr>
            </w:pPr>
            <w:r>
              <w:rPr>
                <w:rFonts w:hint="eastAsia" w:ascii="仿宋_GB2312" w:hAnsi="宋体" w:cs="宋体"/>
                <w:color w:val="000000"/>
                <w:kern w:val="0"/>
                <w:sz w:val="21"/>
                <w:szCs w:val="21"/>
              </w:rPr>
              <w:t>同意的合理便利事项</w:t>
            </w:r>
          </w:p>
        </w:tc>
        <w:tc>
          <w:tcPr>
            <w:tcW w:w="470"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仿宋_GB2312" w:hAnsi="宋体" w:cs="宋体"/>
                <w:color w:val="000000"/>
                <w:kern w:val="0"/>
                <w:sz w:val="21"/>
                <w:szCs w:val="21"/>
              </w:rPr>
            </w:pPr>
            <w:r>
              <w:rPr>
                <w:rFonts w:hint="eastAsia" w:ascii="仿宋_GB2312" w:hAnsi="宋体" w:cs="宋体"/>
                <w:color w:val="000000"/>
                <w:kern w:val="0"/>
                <w:sz w:val="21"/>
                <w:szCs w:val="21"/>
              </w:rPr>
              <w:t>备注</w:t>
            </w:r>
          </w:p>
        </w:tc>
      </w:tr>
      <w:tr>
        <w:tblPrEx>
          <w:tblLayout w:type="fixed"/>
          <w:tblCellMar>
            <w:top w:w="0" w:type="dxa"/>
            <w:left w:w="57" w:type="dxa"/>
            <w:bottom w:w="0" w:type="dxa"/>
            <w:right w:w="57" w:type="dxa"/>
          </w:tblCellMar>
        </w:tblPrEx>
        <w:trPr>
          <w:trHeight w:val="454" w:hRule="atLeast"/>
          <w:jc w:val="center"/>
        </w:trPr>
        <w:tc>
          <w:tcPr>
            <w:tcW w:w="389"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eastAsia="宋体"/>
                <w:color w:val="000000"/>
                <w:kern w:val="0"/>
                <w:sz w:val="21"/>
                <w:szCs w:val="21"/>
              </w:rPr>
            </w:pPr>
            <w:r>
              <w:rPr>
                <w:rFonts w:eastAsia="宋体"/>
                <w:color w:val="000000"/>
                <w:kern w:val="0"/>
                <w:sz w:val="21"/>
                <w:szCs w:val="21"/>
              </w:rPr>
              <w:t>1</w:t>
            </w:r>
          </w:p>
        </w:tc>
        <w:tc>
          <w:tcPr>
            <w:tcW w:w="813" w:type="dxa"/>
            <w:tcBorders>
              <w:top w:val="nil"/>
              <w:left w:val="nil"/>
              <w:bottom w:val="single" w:color="auto" w:sz="4" w:space="0"/>
              <w:right w:val="single" w:color="auto" w:sz="4" w:space="0"/>
            </w:tcBorders>
            <w:vAlign w:val="top"/>
          </w:tcPr>
          <w:p>
            <w:pPr>
              <w:widowControl/>
              <w:adjustRightInd w:val="0"/>
              <w:snapToGrid w:val="0"/>
              <w:rPr>
                <w:rFonts w:eastAsia="宋体"/>
                <w:color w:val="000000"/>
                <w:kern w:val="0"/>
                <w:sz w:val="21"/>
                <w:szCs w:val="21"/>
              </w:rPr>
            </w:pPr>
          </w:p>
        </w:tc>
        <w:tc>
          <w:tcPr>
            <w:tcW w:w="591" w:type="dxa"/>
            <w:tcBorders>
              <w:top w:val="nil"/>
              <w:left w:val="nil"/>
              <w:bottom w:val="single" w:color="auto" w:sz="4" w:space="0"/>
              <w:right w:val="nil"/>
            </w:tcBorders>
            <w:vAlign w:val="top"/>
          </w:tcPr>
          <w:p>
            <w:pPr>
              <w:widowControl/>
              <w:adjustRightInd w:val="0"/>
              <w:snapToGrid w:val="0"/>
              <w:jc w:val="center"/>
              <w:rPr>
                <w:rFonts w:ascii="仿宋_GB2312" w:hAnsi="宋体" w:cs="宋体"/>
                <w:color w:val="000000"/>
                <w:kern w:val="0"/>
                <w:sz w:val="21"/>
                <w:szCs w:val="21"/>
              </w:rPr>
            </w:pPr>
          </w:p>
        </w:tc>
        <w:tc>
          <w:tcPr>
            <w:tcW w:w="134" w:type="dxa"/>
            <w:tcBorders>
              <w:top w:val="nil"/>
              <w:left w:val="nil"/>
              <w:bottom w:val="single" w:color="auto" w:sz="4" w:space="0"/>
              <w:right w:val="single" w:color="auto" w:sz="4" w:space="0"/>
            </w:tcBorders>
            <w:vAlign w:val="top"/>
          </w:tcPr>
          <w:p>
            <w:pPr>
              <w:widowControl/>
              <w:adjustRightInd w:val="0"/>
              <w:snapToGrid w:val="0"/>
              <w:jc w:val="center"/>
              <w:rPr>
                <w:rFonts w:ascii="仿宋_GB2312" w:hAnsi="宋体" w:cs="宋体"/>
                <w:color w:val="000000"/>
                <w:kern w:val="0"/>
                <w:sz w:val="21"/>
                <w:szCs w:val="21"/>
              </w:rPr>
            </w:pPr>
          </w:p>
        </w:tc>
        <w:tc>
          <w:tcPr>
            <w:tcW w:w="1541" w:type="dxa"/>
            <w:tcBorders>
              <w:top w:val="nil"/>
              <w:left w:val="nil"/>
              <w:bottom w:val="single" w:color="auto" w:sz="4" w:space="0"/>
              <w:right w:val="single" w:color="auto" w:sz="4" w:space="0"/>
            </w:tcBorders>
            <w:vAlign w:val="top"/>
          </w:tcPr>
          <w:p>
            <w:pPr>
              <w:widowControl/>
              <w:adjustRightInd w:val="0"/>
              <w:snapToGrid w:val="0"/>
              <w:rPr>
                <w:rFonts w:eastAsia="宋体"/>
                <w:color w:val="000000"/>
                <w:kern w:val="0"/>
                <w:sz w:val="21"/>
                <w:szCs w:val="21"/>
              </w:rPr>
            </w:pPr>
          </w:p>
        </w:tc>
        <w:tc>
          <w:tcPr>
            <w:tcW w:w="1028" w:type="dxa"/>
            <w:tcBorders>
              <w:top w:val="nil"/>
              <w:left w:val="nil"/>
              <w:bottom w:val="single" w:color="auto" w:sz="4" w:space="0"/>
              <w:right w:val="single" w:color="auto" w:sz="4" w:space="0"/>
            </w:tcBorders>
            <w:vAlign w:val="top"/>
          </w:tcPr>
          <w:p>
            <w:pPr>
              <w:widowControl/>
              <w:adjustRightInd w:val="0"/>
              <w:snapToGrid w:val="0"/>
              <w:rPr>
                <w:rFonts w:eastAsia="宋体"/>
                <w:color w:val="000000"/>
                <w:kern w:val="0"/>
                <w:sz w:val="21"/>
                <w:szCs w:val="21"/>
              </w:rPr>
            </w:pPr>
          </w:p>
        </w:tc>
        <w:tc>
          <w:tcPr>
            <w:tcW w:w="587" w:type="dxa"/>
            <w:tcBorders>
              <w:top w:val="nil"/>
              <w:left w:val="nil"/>
              <w:bottom w:val="single" w:color="auto" w:sz="4" w:space="0"/>
              <w:right w:val="single" w:color="auto" w:sz="4" w:space="0"/>
            </w:tcBorders>
            <w:vAlign w:val="top"/>
          </w:tcPr>
          <w:p>
            <w:pPr>
              <w:widowControl/>
              <w:adjustRightInd w:val="0"/>
              <w:snapToGrid w:val="0"/>
              <w:rPr>
                <w:rFonts w:eastAsia="宋体"/>
                <w:color w:val="000000"/>
                <w:kern w:val="0"/>
                <w:sz w:val="21"/>
                <w:szCs w:val="21"/>
              </w:rPr>
            </w:pPr>
          </w:p>
        </w:tc>
        <w:tc>
          <w:tcPr>
            <w:tcW w:w="1830" w:type="dxa"/>
            <w:tcBorders>
              <w:top w:val="nil"/>
              <w:left w:val="nil"/>
              <w:bottom w:val="single" w:color="auto" w:sz="4" w:space="0"/>
              <w:right w:val="single" w:color="auto" w:sz="4" w:space="0"/>
            </w:tcBorders>
            <w:vAlign w:val="top"/>
          </w:tcPr>
          <w:p>
            <w:pPr>
              <w:widowControl/>
              <w:adjustRightInd w:val="0"/>
              <w:snapToGrid w:val="0"/>
              <w:rPr>
                <w:rFonts w:eastAsia="宋体"/>
                <w:color w:val="000000"/>
                <w:kern w:val="0"/>
                <w:sz w:val="21"/>
                <w:szCs w:val="21"/>
              </w:rPr>
            </w:pPr>
          </w:p>
        </w:tc>
        <w:tc>
          <w:tcPr>
            <w:tcW w:w="1599" w:type="dxa"/>
            <w:tcBorders>
              <w:top w:val="nil"/>
              <w:left w:val="nil"/>
              <w:bottom w:val="single" w:color="auto" w:sz="4" w:space="0"/>
              <w:right w:val="single" w:color="auto" w:sz="4" w:space="0"/>
            </w:tcBorders>
            <w:vAlign w:val="top"/>
          </w:tcPr>
          <w:p>
            <w:pPr>
              <w:widowControl/>
              <w:adjustRightInd w:val="0"/>
              <w:snapToGrid w:val="0"/>
              <w:rPr>
                <w:rFonts w:eastAsia="宋体"/>
                <w:color w:val="000000"/>
                <w:kern w:val="0"/>
                <w:sz w:val="21"/>
                <w:szCs w:val="21"/>
              </w:rPr>
            </w:pPr>
          </w:p>
        </w:tc>
        <w:tc>
          <w:tcPr>
            <w:tcW w:w="2138" w:type="dxa"/>
            <w:tcBorders>
              <w:top w:val="nil"/>
              <w:left w:val="nil"/>
              <w:bottom w:val="single" w:color="auto" w:sz="4" w:space="0"/>
              <w:right w:val="single" w:color="auto" w:sz="4" w:space="0"/>
            </w:tcBorders>
            <w:vAlign w:val="top"/>
          </w:tcPr>
          <w:p>
            <w:pPr>
              <w:widowControl/>
              <w:adjustRightInd w:val="0"/>
              <w:snapToGrid w:val="0"/>
              <w:rPr>
                <w:rFonts w:eastAsia="宋体"/>
                <w:color w:val="000000"/>
                <w:kern w:val="0"/>
                <w:sz w:val="21"/>
                <w:szCs w:val="21"/>
              </w:rPr>
            </w:pPr>
          </w:p>
        </w:tc>
        <w:tc>
          <w:tcPr>
            <w:tcW w:w="2167" w:type="dxa"/>
            <w:tcBorders>
              <w:top w:val="nil"/>
              <w:left w:val="nil"/>
              <w:bottom w:val="single" w:color="auto" w:sz="4" w:space="0"/>
              <w:right w:val="single" w:color="auto" w:sz="4" w:space="0"/>
            </w:tcBorders>
            <w:vAlign w:val="top"/>
          </w:tcPr>
          <w:p>
            <w:pPr>
              <w:widowControl/>
              <w:adjustRightInd w:val="0"/>
              <w:snapToGrid w:val="0"/>
              <w:rPr>
                <w:rFonts w:eastAsia="宋体"/>
                <w:color w:val="000000"/>
                <w:kern w:val="0"/>
                <w:sz w:val="21"/>
                <w:szCs w:val="21"/>
              </w:rPr>
            </w:pPr>
          </w:p>
        </w:tc>
        <w:tc>
          <w:tcPr>
            <w:tcW w:w="470" w:type="dxa"/>
            <w:tcBorders>
              <w:top w:val="nil"/>
              <w:left w:val="nil"/>
              <w:bottom w:val="single" w:color="auto" w:sz="4" w:space="0"/>
              <w:right w:val="single" w:color="auto" w:sz="4" w:space="0"/>
            </w:tcBorders>
            <w:vAlign w:val="top"/>
          </w:tcPr>
          <w:p>
            <w:pPr>
              <w:widowControl/>
              <w:adjustRightInd w:val="0"/>
              <w:snapToGrid w:val="0"/>
              <w:rPr>
                <w:rFonts w:eastAsia="宋体"/>
                <w:color w:val="000000"/>
                <w:kern w:val="0"/>
                <w:sz w:val="21"/>
                <w:szCs w:val="21"/>
              </w:rPr>
            </w:pPr>
          </w:p>
        </w:tc>
      </w:tr>
      <w:tr>
        <w:tblPrEx>
          <w:tblLayout w:type="fixed"/>
          <w:tblCellMar>
            <w:top w:w="0" w:type="dxa"/>
            <w:left w:w="57" w:type="dxa"/>
            <w:bottom w:w="0" w:type="dxa"/>
            <w:right w:w="57" w:type="dxa"/>
          </w:tblCellMar>
        </w:tblPrEx>
        <w:trPr>
          <w:trHeight w:val="454" w:hRule="atLeast"/>
          <w:jc w:val="center"/>
        </w:trPr>
        <w:tc>
          <w:tcPr>
            <w:tcW w:w="389"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eastAsia="宋体"/>
                <w:color w:val="000000"/>
                <w:kern w:val="0"/>
                <w:sz w:val="21"/>
                <w:szCs w:val="21"/>
              </w:rPr>
            </w:pPr>
            <w:r>
              <w:rPr>
                <w:rFonts w:eastAsia="宋体"/>
                <w:color w:val="000000"/>
                <w:kern w:val="0"/>
                <w:sz w:val="21"/>
                <w:szCs w:val="21"/>
              </w:rPr>
              <w:t>2</w:t>
            </w:r>
          </w:p>
        </w:tc>
        <w:tc>
          <w:tcPr>
            <w:tcW w:w="813" w:type="dxa"/>
            <w:tcBorders>
              <w:top w:val="nil"/>
              <w:left w:val="nil"/>
              <w:bottom w:val="single" w:color="auto" w:sz="4" w:space="0"/>
              <w:right w:val="single" w:color="auto" w:sz="4" w:space="0"/>
            </w:tcBorders>
            <w:vAlign w:val="top"/>
          </w:tcPr>
          <w:p>
            <w:pPr>
              <w:widowControl/>
              <w:adjustRightInd w:val="0"/>
              <w:snapToGrid w:val="0"/>
              <w:rPr>
                <w:rFonts w:eastAsia="宋体"/>
                <w:color w:val="000000"/>
                <w:kern w:val="0"/>
                <w:sz w:val="21"/>
                <w:szCs w:val="21"/>
              </w:rPr>
            </w:pPr>
          </w:p>
        </w:tc>
        <w:tc>
          <w:tcPr>
            <w:tcW w:w="591" w:type="dxa"/>
            <w:tcBorders>
              <w:top w:val="nil"/>
              <w:left w:val="nil"/>
              <w:bottom w:val="single" w:color="auto" w:sz="4" w:space="0"/>
              <w:right w:val="nil"/>
            </w:tcBorders>
            <w:vAlign w:val="top"/>
          </w:tcPr>
          <w:p>
            <w:pPr>
              <w:widowControl/>
              <w:adjustRightInd w:val="0"/>
              <w:snapToGrid w:val="0"/>
              <w:jc w:val="center"/>
              <w:rPr>
                <w:rFonts w:ascii="仿宋_GB2312" w:hAnsi="宋体" w:cs="宋体"/>
                <w:color w:val="000000"/>
                <w:kern w:val="0"/>
                <w:sz w:val="21"/>
                <w:szCs w:val="21"/>
              </w:rPr>
            </w:pPr>
          </w:p>
        </w:tc>
        <w:tc>
          <w:tcPr>
            <w:tcW w:w="134" w:type="dxa"/>
            <w:tcBorders>
              <w:top w:val="nil"/>
              <w:left w:val="nil"/>
              <w:bottom w:val="single" w:color="auto" w:sz="4" w:space="0"/>
              <w:right w:val="single" w:color="auto" w:sz="4" w:space="0"/>
            </w:tcBorders>
            <w:vAlign w:val="top"/>
          </w:tcPr>
          <w:p>
            <w:pPr>
              <w:widowControl/>
              <w:adjustRightInd w:val="0"/>
              <w:snapToGrid w:val="0"/>
              <w:jc w:val="center"/>
              <w:rPr>
                <w:rFonts w:ascii="仿宋_GB2312" w:hAnsi="宋体" w:cs="宋体"/>
                <w:color w:val="000000"/>
                <w:kern w:val="0"/>
                <w:sz w:val="21"/>
                <w:szCs w:val="21"/>
              </w:rPr>
            </w:pPr>
          </w:p>
        </w:tc>
        <w:tc>
          <w:tcPr>
            <w:tcW w:w="1541" w:type="dxa"/>
            <w:tcBorders>
              <w:top w:val="nil"/>
              <w:left w:val="nil"/>
              <w:bottom w:val="single" w:color="auto" w:sz="4" w:space="0"/>
              <w:right w:val="single" w:color="auto" w:sz="4" w:space="0"/>
            </w:tcBorders>
            <w:vAlign w:val="top"/>
          </w:tcPr>
          <w:p>
            <w:pPr>
              <w:widowControl/>
              <w:adjustRightInd w:val="0"/>
              <w:snapToGrid w:val="0"/>
              <w:rPr>
                <w:rFonts w:eastAsia="宋体"/>
                <w:color w:val="000000"/>
                <w:kern w:val="0"/>
                <w:sz w:val="21"/>
                <w:szCs w:val="21"/>
              </w:rPr>
            </w:pPr>
          </w:p>
        </w:tc>
        <w:tc>
          <w:tcPr>
            <w:tcW w:w="1028" w:type="dxa"/>
            <w:tcBorders>
              <w:top w:val="nil"/>
              <w:left w:val="nil"/>
              <w:bottom w:val="single" w:color="auto" w:sz="4" w:space="0"/>
              <w:right w:val="single" w:color="auto" w:sz="4" w:space="0"/>
            </w:tcBorders>
            <w:vAlign w:val="top"/>
          </w:tcPr>
          <w:p>
            <w:pPr>
              <w:widowControl/>
              <w:adjustRightInd w:val="0"/>
              <w:snapToGrid w:val="0"/>
              <w:rPr>
                <w:rFonts w:eastAsia="宋体"/>
                <w:color w:val="000000"/>
                <w:kern w:val="0"/>
                <w:sz w:val="21"/>
                <w:szCs w:val="21"/>
              </w:rPr>
            </w:pPr>
          </w:p>
        </w:tc>
        <w:tc>
          <w:tcPr>
            <w:tcW w:w="587" w:type="dxa"/>
            <w:tcBorders>
              <w:top w:val="nil"/>
              <w:left w:val="nil"/>
              <w:bottom w:val="single" w:color="auto" w:sz="4" w:space="0"/>
              <w:right w:val="single" w:color="auto" w:sz="4" w:space="0"/>
            </w:tcBorders>
            <w:vAlign w:val="top"/>
          </w:tcPr>
          <w:p>
            <w:pPr>
              <w:widowControl/>
              <w:adjustRightInd w:val="0"/>
              <w:snapToGrid w:val="0"/>
              <w:rPr>
                <w:rFonts w:eastAsia="宋体"/>
                <w:color w:val="000000"/>
                <w:kern w:val="0"/>
                <w:sz w:val="21"/>
                <w:szCs w:val="21"/>
              </w:rPr>
            </w:pPr>
          </w:p>
        </w:tc>
        <w:tc>
          <w:tcPr>
            <w:tcW w:w="1830" w:type="dxa"/>
            <w:tcBorders>
              <w:top w:val="nil"/>
              <w:left w:val="nil"/>
              <w:bottom w:val="single" w:color="auto" w:sz="4" w:space="0"/>
              <w:right w:val="single" w:color="auto" w:sz="4" w:space="0"/>
            </w:tcBorders>
            <w:vAlign w:val="top"/>
          </w:tcPr>
          <w:p>
            <w:pPr>
              <w:widowControl/>
              <w:adjustRightInd w:val="0"/>
              <w:snapToGrid w:val="0"/>
              <w:rPr>
                <w:rFonts w:eastAsia="宋体"/>
                <w:color w:val="000000"/>
                <w:kern w:val="0"/>
                <w:sz w:val="21"/>
                <w:szCs w:val="21"/>
              </w:rPr>
            </w:pPr>
          </w:p>
        </w:tc>
        <w:tc>
          <w:tcPr>
            <w:tcW w:w="1599" w:type="dxa"/>
            <w:tcBorders>
              <w:top w:val="nil"/>
              <w:left w:val="nil"/>
              <w:bottom w:val="single" w:color="auto" w:sz="4" w:space="0"/>
              <w:right w:val="single" w:color="auto" w:sz="4" w:space="0"/>
            </w:tcBorders>
            <w:vAlign w:val="top"/>
          </w:tcPr>
          <w:p>
            <w:pPr>
              <w:widowControl/>
              <w:adjustRightInd w:val="0"/>
              <w:snapToGrid w:val="0"/>
              <w:rPr>
                <w:rFonts w:eastAsia="宋体"/>
                <w:color w:val="000000"/>
                <w:kern w:val="0"/>
                <w:sz w:val="21"/>
                <w:szCs w:val="21"/>
              </w:rPr>
            </w:pPr>
          </w:p>
        </w:tc>
        <w:tc>
          <w:tcPr>
            <w:tcW w:w="2138" w:type="dxa"/>
            <w:tcBorders>
              <w:top w:val="nil"/>
              <w:left w:val="nil"/>
              <w:bottom w:val="single" w:color="auto" w:sz="4" w:space="0"/>
              <w:right w:val="single" w:color="auto" w:sz="4" w:space="0"/>
            </w:tcBorders>
            <w:vAlign w:val="top"/>
          </w:tcPr>
          <w:p>
            <w:pPr>
              <w:widowControl/>
              <w:adjustRightInd w:val="0"/>
              <w:snapToGrid w:val="0"/>
              <w:rPr>
                <w:rFonts w:eastAsia="宋体"/>
                <w:color w:val="000000"/>
                <w:kern w:val="0"/>
                <w:sz w:val="21"/>
                <w:szCs w:val="21"/>
              </w:rPr>
            </w:pPr>
          </w:p>
        </w:tc>
        <w:tc>
          <w:tcPr>
            <w:tcW w:w="2167" w:type="dxa"/>
            <w:tcBorders>
              <w:top w:val="nil"/>
              <w:left w:val="nil"/>
              <w:bottom w:val="single" w:color="auto" w:sz="4" w:space="0"/>
              <w:right w:val="single" w:color="auto" w:sz="4" w:space="0"/>
            </w:tcBorders>
            <w:vAlign w:val="top"/>
          </w:tcPr>
          <w:p>
            <w:pPr>
              <w:widowControl/>
              <w:adjustRightInd w:val="0"/>
              <w:snapToGrid w:val="0"/>
              <w:rPr>
                <w:rFonts w:eastAsia="宋体"/>
                <w:color w:val="000000"/>
                <w:kern w:val="0"/>
                <w:sz w:val="21"/>
                <w:szCs w:val="21"/>
              </w:rPr>
            </w:pPr>
          </w:p>
        </w:tc>
        <w:tc>
          <w:tcPr>
            <w:tcW w:w="470" w:type="dxa"/>
            <w:tcBorders>
              <w:top w:val="nil"/>
              <w:left w:val="nil"/>
              <w:bottom w:val="single" w:color="auto" w:sz="4" w:space="0"/>
              <w:right w:val="single" w:color="auto" w:sz="4" w:space="0"/>
            </w:tcBorders>
            <w:vAlign w:val="top"/>
          </w:tcPr>
          <w:p>
            <w:pPr>
              <w:widowControl/>
              <w:adjustRightInd w:val="0"/>
              <w:snapToGrid w:val="0"/>
              <w:rPr>
                <w:rFonts w:eastAsia="宋体"/>
                <w:color w:val="000000"/>
                <w:kern w:val="0"/>
                <w:sz w:val="21"/>
                <w:szCs w:val="21"/>
              </w:rPr>
            </w:pPr>
          </w:p>
        </w:tc>
      </w:tr>
      <w:tr>
        <w:tblPrEx>
          <w:tblLayout w:type="fixed"/>
          <w:tblCellMar>
            <w:top w:w="0" w:type="dxa"/>
            <w:left w:w="57" w:type="dxa"/>
            <w:bottom w:w="0" w:type="dxa"/>
            <w:right w:w="57" w:type="dxa"/>
          </w:tblCellMar>
        </w:tblPrEx>
        <w:trPr>
          <w:trHeight w:val="454" w:hRule="atLeast"/>
          <w:jc w:val="center"/>
        </w:trPr>
        <w:tc>
          <w:tcPr>
            <w:tcW w:w="389"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eastAsia="宋体"/>
                <w:color w:val="000000"/>
                <w:kern w:val="0"/>
                <w:sz w:val="21"/>
                <w:szCs w:val="21"/>
              </w:rPr>
            </w:pPr>
            <w:r>
              <w:rPr>
                <w:rFonts w:eastAsia="宋体"/>
                <w:color w:val="000000"/>
                <w:kern w:val="0"/>
                <w:sz w:val="21"/>
                <w:szCs w:val="21"/>
              </w:rPr>
              <w:t>3</w:t>
            </w:r>
          </w:p>
        </w:tc>
        <w:tc>
          <w:tcPr>
            <w:tcW w:w="813" w:type="dxa"/>
            <w:tcBorders>
              <w:top w:val="nil"/>
              <w:left w:val="nil"/>
              <w:bottom w:val="single" w:color="auto" w:sz="4" w:space="0"/>
              <w:right w:val="single" w:color="auto" w:sz="4" w:space="0"/>
            </w:tcBorders>
            <w:vAlign w:val="top"/>
          </w:tcPr>
          <w:p>
            <w:pPr>
              <w:widowControl/>
              <w:adjustRightInd w:val="0"/>
              <w:snapToGrid w:val="0"/>
              <w:rPr>
                <w:rFonts w:eastAsia="宋体"/>
                <w:color w:val="000000"/>
                <w:kern w:val="0"/>
                <w:sz w:val="21"/>
                <w:szCs w:val="21"/>
              </w:rPr>
            </w:pPr>
          </w:p>
        </w:tc>
        <w:tc>
          <w:tcPr>
            <w:tcW w:w="591" w:type="dxa"/>
            <w:tcBorders>
              <w:top w:val="nil"/>
              <w:left w:val="nil"/>
              <w:bottom w:val="single" w:color="auto" w:sz="4" w:space="0"/>
              <w:right w:val="nil"/>
            </w:tcBorders>
            <w:vAlign w:val="top"/>
          </w:tcPr>
          <w:p>
            <w:pPr>
              <w:widowControl/>
              <w:adjustRightInd w:val="0"/>
              <w:snapToGrid w:val="0"/>
              <w:jc w:val="center"/>
              <w:rPr>
                <w:rFonts w:ascii="仿宋_GB2312" w:hAnsi="宋体" w:cs="宋体"/>
                <w:color w:val="000000"/>
                <w:kern w:val="0"/>
                <w:sz w:val="21"/>
                <w:szCs w:val="21"/>
              </w:rPr>
            </w:pPr>
          </w:p>
        </w:tc>
        <w:tc>
          <w:tcPr>
            <w:tcW w:w="134" w:type="dxa"/>
            <w:tcBorders>
              <w:top w:val="nil"/>
              <w:left w:val="nil"/>
              <w:bottom w:val="single" w:color="auto" w:sz="4" w:space="0"/>
              <w:right w:val="single" w:color="auto" w:sz="4" w:space="0"/>
            </w:tcBorders>
            <w:vAlign w:val="top"/>
          </w:tcPr>
          <w:p>
            <w:pPr>
              <w:widowControl/>
              <w:adjustRightInd w:val="0"/>
              <w:snapToGrid w:val="0"/>
              <w:jc w:val="center"/>
              <w:rPr>
                <w:rFonts w:ascii="仿宋_GB2312" w:hAnsi="宋体" w:cs="宋体"/>
                <w:color w:val="000000"/>
                <w:kern w:val="0"/>
                <w:sz w:val="21"/>
                <w:szCs w:val="21"/>
              </w:rPr>
            </w:pPr>
          </w:p>
        </w:tc>
        <w:tc>
          <w:tcPr>
            <w:tcW w:w="1541" w:type="dxa"/>
            <w:tcBorders>
              <w:top w:val="nil"/>
              <w:left w:val="nil"/>
              <w:bottom w:val="single" w:color="auto" w:sz="4" w:space="0"/>
              <w:right w:val="single" w:color="auto" w:sz="4" w:space="0"/>
            </w:tcBorders>
            <w:vAlign w:val="top"/>
          </w:tcPr>
          <w:p>
            <w:pPr>
              <w:widowControl/>
              <w:adjustRightInd w:val="0"/>
              <w:snapToGrid w:val="0"/>
              <w:rPr>
                <w:rFonts w:eastAsia="宋体"/>
                <w:color w:val="000000"/>
                <w:kern w:val="0"/>
                <w:sz w:val="21"/>
                <w:szCs w:val="21"/>
              </w:rPr>
            </w:pPr>
          </w:p>
        </w:tc>
        <w:tc>
          <w:tcPr>
            <w:tcW w:w="1028" w:type="dxa"/>
            <w:tcBorders>
              <w:top w:val="nil"/>
              <w:left w:val="nil"/>
              <w:bottom w:val="single" w:color="auto" w:sz="4" w:space="0"/>
              <w:right w:val="single" w:color="auto" w:sz="4" w:space="0"/>
            </w:tcBorders>
            <w:vAlign w:val="top"/>
          </w:tcPr>
          <w:p>
            <w:pPr>
              <w:widowControl/>
              <w:adjustRightInd w:val="0"/>
              <w:snapToGrid w:val="0"/>
              <w:rPr>
                <w:rFonts w:eastAsia="宋体"/>
                <w:color w:val="000000"/>
                <w:kern w:val="0"/>
                <w:sz w:val="21"/>
                <w:szCs w:val="21"/>
              </w:rPr>
            </w:pPr>
          </w:p>
        </w:tc>
        <w:tc>
          <w:tcPr>
            <w:tcW w:w="587" w:type="dxa"/>
            <w:tcBorders>
              <w:top w:val="nil"/>
              <w:left w:val="nil"/>
              <w:bottom w:val="single" w:color="auto" w:sz="4" w:space="0"/>
              <w:right w:val="single" w:color="auto" w:sz="4" w:space="0"/>
            </w:tcBorders>
            <w:vAlign w:val="top"/>
          </w:tcPr>
          <w:p>
            <w:pPr>
              <w:widowControl/>
              <w:adjustRightInd w:val="0"/>
              <w:snapToGrid w:val="0"/>
              <w:rPr>
                <w:rFonts w:eastAsia="宋体"/>
                <w:color w:val="000000"/>
                <w:kern w:val="0"/>
                <w:sz w:val="21"/>
                <w:szCs w:val="21"/>
              </w:rPr>
            </w:pPr>
          </w:p>
        </w:tc>
        <w:tc>
          <w:tcPr>
            <w:tcW w:w="1830" w:type="dxa"/>
            <w:tcBorders>
              <w:top w:val="nil"/>
              <w:left w:val="nil"/>
              <w:bottom w:val="single" w:color="auto" w:sz="4" w:space="0"/>
              <w:right w:val="single" w:color="auto" w:sz="4" w:space="0"/>
            </w:tcBorders>
            <w:vAlign w:val="top"/>
          </w:tcPr>
          <w:p>
            <w:pPr>
              <w:widowControl/>
              <w:adjustRightInd w:val="0"/>
              <w:snapToGrid w:val="0"/>
              <w:rPr>
                <w:rFonts w:eastAsia="宋体"/>
                <w:color w:val="000000"/>
                <w:kern w:val="0"/>
                <w:sz w:val="21"/>
                <w:szCs w:val="21"/>
              </w:rPr>
            </w:pPr>
          </w:p>
        </w:tc>
        <w:tc>
          <w:tcPr>
            <w:tcW w:w="1599" w:type="dxa"/>
            <w:tcBorders>
              <w:top w:val="nil"/>
              <w:left w:val="nil"/>
              <w:bottom w:val="single" w:color="auto" w:sz="4" w:space="0"/>
              <w:right w:val="single" w:color="auto" w:sz="4" w:space="0"/>
            </w:tcBorders>
            <w:vAlign w:val="top"/>
          </w:tcPr>
          <w:p>
            <w:pPr>
              <w:widowControl/>
              <w:adjustRightInd w:val="0"/>
              <w:snapToGrid w:val="0"/>
              <w:rPr>
                <w:rFonts w:eastAsia="宋体"/>
                <w:color w:val="000000"/>
                <w:kern w:val="0"/>
                <w:sz w:val="21"/>
                <w:szCs w:val="21"/>
              </w:rPr>
            </w:pPr>
          </w:p>
        </w:tc>
        <w:tc>
          <w:tcPr>
            <w:tcW w:w="2138" w:type="dxa"/>
            <w:tcBorders>
              <w:top w:val="nil"/>
              <w:left w:val="nil"/>
              <w:bottom w:val="single" w:color="auto" w:sz="4" w:space="0"/>
              <w:right w:val="single" w:color="auto" w:sz="4" w:space="0"/>
            </w:tcBorders>
            <w:vAlign w:val="top"/>
          </w:tcPr>
          <w:p>
            <w:pPr>
              <w:widowControl/>
              <w:adjustRightInd w:val="0"/>
              <w:snapToGrid w:val="0"/>
              <w:rPr>
                <w:rFonts w:eastAsia="宋体"/>
                <w:color w:val="000000"/>
                <w:kern w:val="0"/>
                <w:sz w:val="21"/>
                <w:szCs w:val="21"/>
              </w:rPr>
            </w:pPr>
          </w:p>
        </w:tc>
        <w:tc>
          <w:tcPr>
            <w:tcW w:w="2167" w:type="dxa"/>
            <w:tcBorders>
              <w:top w:val="nil"/>
              <w:left w:val="nil"/>
              <w:bottom w:val="single" w:color="auto" w:sz="4" w:space="0"/>
              <w:right w:val="single" w:color="auto" w:sz="4" w:space="0"/>
            </w:tcBorders>
            <w:vAlign w:val="top"/>
          </w:tcPr>
          <w:p>
            <w:pPr>
              <w:widowControl/>
              <w:adjustRightInd w:val="0"/>
              <w:snapToGrid w:val="0"/>
              <w:rPr>
                <w:rFonts w:eastAsia="宋体"/>
                <w:color w:val="000000"/>
                <w:kern w:val="0"/>
                <w:sz w:val="21"/>
                <w:szCs w:val="21"/>
              </w:rPr>
            </w:pPr>
          </w:p>
        </w:tc>
        <w:tc>
          <w:tcPr>
            <w:tcW w:w="470" w:type="dxa"/>
            <w:tcBorders>
              <w:top w:val="nil"/>
              <w:left w:val="nil"/>
              <w:bottom w:val="single" w:color="auto" w:sz="4" w:space="0"/>
              <w:right w:val="single" w:color="auto" w:sz="4" w:space="0"/>
            </w:tcBorders>
            <w:vAlign w:val="top"/>
          </w:tcPr>
          <w:p>
            <w:pPr>
              <w:widowControl/>
              <w:adjustRightInd w:val="0"/>
              <w:snapToGrid w:val="0"/>
              <w:rPr>
                <w:rFonts w:eastAsia="宋体"/>
                <w:color w:val="000000"/>
                <w:kern w:val="0"/>
                <w:sz w:val="21"/>
                <w:szCs w:val="21"/>
              </w:rPr>
            </w:pPr>
          </w:p>
        </w:tc>
      </w:tr>
      <w:tr>
        <w:tblPrEx>
          <w:tblLayout w:type="fixed"/>
          <w:tblCellMar>
            <w:top w:w="0" w:type="dxa"/>
            <w:left w:w="57" w:type="dxa"/>
            <w:bottom w:w="0" w:type="dxa"/>
            <w:right w:w="57" w:type="dxa"/>
          </w:tblCellMar>
        </w:tblPrEx>
        <w:trPr>
          <w:trHeight w:val="454" w:hRule="atLeast"/>
          <w:jc w:val="center"/>
        </w:trPr>
        <w:tc>
          <w:tcPr>
            <w:tcW w:w="389"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eastAsia="宋体"/>
                <w:color w:val="000000"/>
                <w:kern w:val="0"/>
                <w:sz w:val="21"/>
                <w:szCs w:val="21"/>
              </w:rPr>
            </w:pPr>
            <w:r>
              <w:rPr>
                <w:rFonts w:eastAsia="宋体"/>
                <w:color w:val="000000"/>
                <w:kern w:val="0"/>
                <w:sz w:val="21"/>
                <w:szCs w:val="21"/>
              </w:rPr>
              <w:t>4</w:t>
            </w:r>
          </w:p>
        </w:tc>
        <w:tc>
          <w:tcPr>
            <w:tcW w:w="813" w:type="dxa"/>
            <w:tcBorders>
              <w:top w:val="nil"/>
              <w:left w:val="nil"/>
              <w:bottom w:val="single" w:color="auto" w:sz="4" w:space="0"/>
              <w:right w:val="single" w:color="auto" w:sz="4" w:space="0"/>
            </w:tcBorders>
            <w:vAlign w:val="top"/>
          </w:tcPr>
          <w:p>
            <w:pPr>
              <w:widowControl/>
              <w:adjustRightInd w:val="0"/>
              <w:snapToGrid w:val="0"/>
              <w:rPr>
                <w:rFonts w:eastAsia="宋体"/>
                <w:color w:val="000000"/>
                <w:kern w:val="0"/>
                <w:sz w:val="21"/>
                <w:szCs w:val="21"/>
              </w:rPr>
            </w:pPr>
          </w:p>
        </w:tc>
        <w:tc>
          <w:tcPr>
            <w:tcW w:w="591" w:type="dxa"/>
            <w:tcBorders>
              <w:top w:val="nil"/>
              <w:left w:val="nil"/>
              <w:bottom w:val="single" w:color="auto" w:sz="4" w:space="0"/>
              <w:right w:val="nil"/>
            </w:tcBorders>
            <w:vAlign w:val="top"/>
          </w:tcPr>
          <w:p>
            <w:pPr>
              <w:widowControl/>
              <w:adjustRightInd w:val="0"/>
              <w:snapToGrid w:val="0"/>
              <w:jc w:val="center"/>
              <w:rPr>
                <w:rFonts w:ascii="仿宋_GB2312" w:hAnsi="宋体" w:cs="宋体"/>
                <w:color w:val="000000"/>
                <w:kern w:val="0"/>
                <w:sz w:val="21"/>
                <w:szCs w:val="21"/>
              </w:rPr>
            </w:pPr>
          </w:p>
        </w:tc>
        <w:tc>
          <w:tcPr>
            <w:tcW w:w="134" w:type="dxa"/>
            <w:tcBorders>
              <w:top w:val="nil"/>
              <w:left w:val="nil"/>
              <w:bottom w:val="single" w:color="auto" w:sz="4" w:space="0"/>
              <w:right w:val="single" w:color="auto" w:sz="4" w:space="0"/>
            </w:tcBorders>
            <w:vAlign w:val="top"/>
          </w:tcPr>
          <w:p>
            <w:pPr>
              <w:widowControl/>
              <w:adjustRightInd w:val="0"/>
              <w:snapToGrid w:val="0"/>
              <w:jc w:val="center"/>
              <w:rPr>
                <w:rFonts w:ascii="仿宋_GB2312" w:hAnsi="宋体" w:cs="宋体"/>
                <w:color w:val="000000"/>
                <w:kern w:val="0"/>
                <w:sz w:val="21"/>
                <w:szCs w:val="21"/>
              </w:rPr>
            </w:pPr>
          </w:p>
        </w:tc>
        <w:tc>
          <w:tcPr>
            <w:tcW w:w="1541" w:type="dxa"/>
            <w:tcBorders>
              <w:top w:val="nil"/>
              <w:left w:val="nil"/>
              <w:bottom w:val="single" w:color="auto" w:sz="4" w:space="0"/>
              <w:right w:val="single" w:color="auto" w:sz="4" w:space="0"/>
            </w:tcBorders>
            <w:vAlign w:val="top"/>
          </w:tcPr>
          <w:p>
            <w:pPr>
              <w:widowControl/>
              <w:adjustRightInd w:val="0"/>
              <w:snapToGrid w:val="0"/>
              <w:rPr>
                <w:rFonts w:eastAsia="宋体"/>
                <w:color w:val="000000"/>
                <w:kern w:val="0"/>
                <w:sz w:val="21"/>
                <w:szCs w:val="21"/>
              </w:rPr>
            </w:pPr>
          </w:p>
        </w:tc>
        <w:tc>
          <w:tcPr>
            <w:tcW w:w="1028" w:type="dxa"/>
            <w:tcBorders>
              <w:top w:val="nil"/>
              <w:left w:val="nil"/>
              <w:bottom w:val="single" w:color="auto" w:sz="4" w:space="0"/>
              <w:right w:val="single" w:color="auto" w:sz="4" w:space="0"/>
            </w:tcBorders>
            <w:vAlign w:val="top"/>
          </w:tcPr>
          <w:p>
            <w:pPr>
              <w:widowControl/>
              <w:adjustRightInd w:val="0"/>
              <w:snapToGrid w:val="0"/>
              <w:rPr>
                <w:rFonts w:eastAsia="宋体"/>
                <w:color w:val="000000"/>
                <w:kern w:val="0"/>
                <w:sz w:val="21"/>
                <w:szCs w:val="21"/>
              </w:rPr>
            </w:pPr>
          </w:p>
        </w:tc>
        <w:tc>
          <w:tcPr>
            <w:tcW w:w="587" w:type="dxa"/>
            <w:tcBorders>
              <w:top w:val="nil"/>
              <w:left w:val="nil"/>
              <w:bottom w:val="single" w:color="auto" w:sz="4" w:space="0"/>
              <w:right w:val="single" w:color="auto" w:sz="4" w:space="0"/>
            </w:tcBorders>
            <w:vAlign w:val="top"/>
          </w:tcPr>
          <w:p>
            <w:pPr>
              <w:widowControl/>
              <w:adjustRightInd w:val="0"/>
              <w:snapToGrid w:val="0"/>
              <w:rPr>
                <w:rFonts w:eastAsia="宋体"/>
                <w:color w:val="000000"/>
                <w:kern w:val="0"/>
                <w:sz w:val="21"/>
                <w:szCs w:val="21"/>
              </w:rPr>
            </w:pPr>
          </w:p>
        </w:tc>
        <w:tc>
          <w:tcPr>
            <w:tcW w:w="1830" w:type="dxa"/>
            <w:tcBorders>
              <w:top w:val="nil"/>
              <w:left w:val="nil"/>
              <w:bottom w:val="single" w:color="auto" w:sz="4" w:space="0"/>
              <w:right w:val="single" w:color="auto" w:sz="4" w:space="0"/>
            </w:tcBorders>
            <w:vAlign w:val="top"/>
          </w:tcPr>
          <w:p>
            <w:pPr>
              <w:widowControl/>
              <w:adjustRightInd w:val="0"/>
              <w:snapToGrid w:val="0"/>
              <w:rPr>
                <w:rFonts w:eastAsia="宋体"/>
                <w:color w:val="000000"/>
                <w:kern w:val="0"/>
                <w:sz w:val="21"/>
                <w:szCs w:val="21"/>
              </w:rPr>
            </w:pPr>
          </w:p>
        </w:tc>
        <w:tc>
          <w:tcPr>
            <w:tcW w:w="1599" w:type="dxa"/>
            <w:tcBorders>
              <w:top w:val="nil"/>
              <w:left w:val="nil"/>
              <w:bottom w:val="single" w:color="auto" w:sz="4" w:space="0"/>
              <w:right w:val="single" w:color="auto" w:sz="4" w:space="0"/>
            </w:tcBorders>
            <w:vAlign w:val="top"/>
          </w:tcPr>
          <w:p>
            <w:pPr>
              <w:widowControl/>
              <w:adjustRightInd w:val="0"/>
              <w:snapToGrid w:val="0"/>
              <w:rPr>
                <w:rFonts w:eastAsia="宋体"/>
                <w:color w:val="000000"/>
                <w:kern w:val="0"/>
                <w:sz w:val="21"/>
                <w:szCs w:val="21"/>
              </w:rPr>
            </w:pPr>
          </w:p>
        </w:tc>
        <w:tc>
          <w:tcPr>
            <w:tcW w:w="2138" w:type="dxa"/>
            <w:tcBorders>
              <w:top w:val="nil"/>
              <w:left w:val="nil"/>
              <w:bottom w:val="single" w:color="auto" w:sz="4" w:space="0"/>
              <w:right w:val="single" w:color="auto" w:sz="4" w:space="0"/>
            </w:tcBorders>
            <w:vAlign w:val="top"/>
          </w:tcPr>
          <w:p>
            <w:pPr>
              <w:widowControl/>
              <w:adjustRightInd w:val="0"/>
              <w:snapToGrid w:val="0"/>
              <w:rPr>
                <w:rFonts w:eastAsia="宋体"/>
                <w:color w:val="000000"/>
                <w:kern w:val="0"/>
                <w:sz w:val="21"/>
                <w:szCs w:val="21"/>
              </w:rPr>
            </w:pPr>
          </w:p>
        </w:tc>
        <w:tc>
          <w:tcPr>
            <w:tcW w:w="2167" w:type="dxa"/>
            <w:tcBorders>
              <w:top w:val="nil"/>
              <w:left w:val="nil"/>
              <w:bottom w:val="single" w:color="auto" w:sz="4" w:space="0"/>
              <w:right w:val="single" w:color="auto" w:sz="4" w:space="0"/>
            </w:tcBorders>
            <w:vAlign w:val="top"/>
          </w:tcPr>
          <w:p>
            <w:pPr>
              <w:widowControl/>
              <w:adjustRightInd w:val="0"/>
              <w:snapToGrid w:val="0"/>
              <w:rPr>
                <w:rFonts w:eastAsia="宋体"/>
                <w:color w:val="000000"/>
                <w:kern w:val="0"/>
                <w:sz w:val="21"/>
                <w:szCs w:val="21"/>
              </w:rPr>
            </w:pPr>
          </w:p>
        </w:tc>
        <w:tc>
          <w:tcPr>
            <w:tcW w:w="470" w:type="dxa"/>
            <w:tcBorders>
              <w:top w:val="nil"/>
              <w:left w:val="nil"/>
              <w:bottom w:val="single" w:color="auto" w:sz="4" w:space="0"/>
              <w:right w:val="single" w:color="auto" w:sz="4" w:space="0"/>
            </w:tcBorders>
            <w:vAlign w:val="top"/>
          </w:tcPr>
          <w:p>
            <w:pPr>
              <w:widowControl/>
              <w:adjustRightInd w:val="0"/>
              <w:snapToGrid w:val="0"/>
              <w:rPr>
                <w:rFonts w:eastAsia="宋体"/>
                <w:color w:val="000000"/>
                <w:kern w:val="0"/>
                <w:sz w:val="21"/>
                <w:szCs w:val="21"/>
              </w:rPr>
            </w:pPr>
          </w:p>
        </w:tc>
      </w:tr>
      <w:tr>
        <w:tblPrEx>
          <w:tblLayout w:type="fixed"/>
          <w:tblCellMar>
            <w:top w:w="0" w:type="dxa"/>
            <w:left w:w="57" w:type="dxa"/>
            <w:bottom w:w="0" w:type="dxa"/>
            <w:right w:w="57" w:type="dxa"/>
          </w:tblCellMar>
        </w:tblPrEx>
        <w:trPr>
          <w:trHeight w:val="454" w:hRule="atLeast"/>
          <w:jc w:val="center"/>
        </w:trPr>
        <w:tc>
          <w:tcPr>
            <w:tcW w:w="389"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eastAsia="宋体"/>
                <w:color w:val="000000"/>
                <w:kern w:val="0"/>
                <w:sz w:val="21"/>
                <w:szCs w:val="21"/>
              </w:rPr>
            </w:pPr>
            <w:r>
              <w:rPr>
                <w:rFonts w:eastAsia="宋体"/>
                <w:color w:val="000000"/>
                <w:kern w:val="0"/>
                <w:sz w:val="21"/>
                <w:szCs w:val="21"/>
              </w:rPr>
              <w:t>5</w:t>
            </w:r>
          </w:p>
        </w:tc>
        <w:tc>
          <w:tcPr>
            <w:tcW w:w="813" w:type="dxa"/>
            <w:tcBorders>
              <w:top w:val="nil"/>
              <w:left w:val="nil"/>
              <w:bottom w:val="single" w:color="auto" w:sz="4" w:space="0"/>
              <w:right w:val="single" w:color="auto" w:sz="4" w:space="0"/>
            </w:tcBorders>
            <w:vAlign w:val="top"/>
          </w:tcPr>
          <w:p>
            <w:pPr>
              <w:widowControl/>
              <w:adjustRightInd w:val="0"/>
              <w:snapToGrid w:val="0"/>
              <w:rPr>
                <w:rFonts w:eastAsia="宋体"/>
                <w:color w:val="000000"/>
                <w:kern w:val="0"/>
                <w:sz w:val="21"/>
                <w:szCs w:val="21"/>
              </w:rPr>
            </w:pPr>
          </w:p>
        </w:tc>
        <w:tc>
          <w:tcPr>
            <w:tcW w:w="591" w:type="dxa"/>
            <w:tcBorders>
              <w:top w:val="nil"/>
              <w:left w:val="nil"/>
              <w:bottom w:val="single" w:color="auto" w:sz="4" w:space="0"/>
              <w:right w:val="nil"/>
            </w:tcBorders>
            <w:vAlign w:val="top"/>
          </w:tcPr>
          <w:p>
            <w:pPr>
              <w:widowControl/>
              <w:adjustRightInd w:val="0"/>
              <w:snapToGrid w:val="0"/>
              <w:jc w:val="center"/>
              <w:rPr>
                <w:rFonts w:ascii="仿宋_GB2312" w:hAnsi="宋体" w:cs="宋体"/>
                <w:color w:val="000000"/>
                <w:kern w:val="0"/>
                <w:sz w:val="21"/>
                <w:szCs w:val="21"/>
              </w:rPr>
            </w:pPr>
          </w:p>
        </w:tc>
        <w:tc>
          <w:tcPr>
            <w:tcW w:w="134" w:type="dxa"/>
            <w:tcBorders>
              <w:top w:val="nil"/>
              <w:left w:val="nil"/>
              <w:bottom w:val="single" w:color="auto" w:sz="4" w:space="0"/>
              <w:right w:val="single" w:color="auto" w:sz="4" w:space="0"/>
            </w:tcBorders>
            <w:vAlign w:val="top"/>
          </w:tcPr>
          <w:p>
            <w:pPr>
              <w:widowControl/>
              <w:adjustRightInd w:val="0"/>
              <w:snapToGrid w:val="0"/>
              <w:jc w:val="center"/>
              <w:rPr>
                <w:rFonts w:ascii="仿宋_GB2312" w:hAnsi="宋体" w:cs="宋体"/>
                <w:color w:val="000000"/>
                <w:kern w:val="0"/>
                <w:sz w:val="21"/>
                <w:szCs w:val="21"/>
              </w:rPr>
            </w:pPr>
          </w:p>
        </w:tc>
        <w:tc>
          <w:tcPr>
            <w:tcW w:w="1541" w:type="dxa"/>
            <w:tcBorders>
              <w:top w:val="nil"/>
              <w:left w:val="nil"/>
              <w:bottom w:val="single" w:color="auto" w:sz="4" w:space="0"/>
              <w:right w:val="single" w:color="auto" w:sz="4" w:space="0"/>
            </w:tcBorders>
            <w:vAlign w:val="top"/>
          </w:tcPr>
          <w:p>
            <w:pPr>
              <w:widowControl/>
              <w:adjustRightInd w:val="0"/>
              <w:snapToGrid w:val="0"/>
              <w:rPr>
                <w:rFonts w:eastAsia="宋体"/>
                <w:color w:val="000000"/>
                <w:kern w:val="0"/>
                <w:sz w:val="21"/>
                <w:szCs w:val="21"/>
              </w:rPr>
            </w:pPr>
          </w:p>
        </w:tc>
        <w:tc>
          <w:tcPr>
            <w:tcW w:w="1028" w:type="dxa"/>
            <w:tcBorders>
              <w:top w:val="nil"/>
              <w:left w:val="nil"/>
              <w:bottom w:val="single" w:color="auto" w:sz="4" w:space="0"/>
              <w:right w:val="single" w:color="auto" w:sz="4" w:space="0"/>
            </w:tcBorders>
            <w:vAlign w:val="top"/>
          </w:tcPr>
          <w:p>
            <w:pPr>
              <w:widowControl/>
              <w:adjustRightInd w:val="0"/>
              <w:snapToGrid w:val="0"/>
              <w:rPr>
                <w:rFonts w:eastAsia="宋体"/>
                <w:color w:val="000000"/>
                <w:kern w:val="0"/>
                <w:sz w:val="21"/>
                <w:szCs w:val="21"/>
              </w:rPr>
            </w:pPr>
          </w:p>
        </w:tc>
        <w:tc>
          <w:tcPr>
            <w:tcW w:w="587" w:type="dxa"/>
            <w:tcBorders>
              <w:top w:val="nil"/>
              <w:left w:val="nil"/>
              <w:bottom w:val="single" w:color="auto" w:sz="4" w:space="0"/>
              <w:right w:val="single" w:color="auto" w:sz="4" w:space="0"/>
            </w:tcBorders>
            <w:vAlign w:val="top"/>
          </w:tcPr>
          <w:p>
            <w:pPr>
              <w:widowControl/>
              <w:adjustRightInd w:val="0"/>
              <w:snapToGrid w:val="0"/>
              <w:rPr>
                <w:rFonts w:eastAsia="宋体"/>
                <w:color w:val="000000"/>
                <w:kern w:val="0"/>
                <w:sz w:val="21"/>
                <w:szCs w:val="21"/>
              </w:rPr>
            </w:pPr>
          </w:p>
        </w:tc>
        <w:tc>
          <w:tcPr>
            <w:tcW w:w="1830" w:type="dxa"/>
            <w:tcBorders>
              <w:top w:val="nil"/>
              <w:left w:val="nil"/>
              <w:bottom w:val="single" w:color="auto" w:sz="4" w:space="0"/>
              <w:right w:val="single" w:color="auto" w:sz="4" w:space="0"/>
            </w:tcBorders>
            <w:vAlign w:val="top"/>
          </w:tcPr>
          <w:p>
            <w:pPr>
              <w:widowControl/>
              <w:adjustRightInd w:val="0"/>
              <w:snapToGrid w:val="0"/>
              <w:rPr>
                <w:rFonts w:eastAsia="宋体"/>
                <w:color w:val="000000"/>
                <w:kern w:val="0"/>
                <w:sz w:val="21"/>
                <w:szCs w:val="21"/>
              </w:rPr>
            </w:pPr>
          </w:p>
        </w:tc>
        <w:tc>
          <w:tcPr>
            <w:tcW w:w="1599" w:type="dxa"/>
            <w:tcBorders>
              <w:top w:val="nil"/>
              <w:left w:val="nil"/>
              <w:bottom w:val="single" w:color="auto" w:sz="4" w:space="0"/>
              <w:right w:val="single" w:color="auto" w:sz="4" w:space="0"/>
            </w:tcBorders>
            <w:vAlign w:val="top"/>
          </w:tcPr>
          <w:p>
            <w:pPr>
              <w:widowControl/>
              <w:adjustRightInd w:val="0"/>
              <w:snapToGrid w:val="0"/>
              <w:rPr>
                <w:rFonts w:eastAsia="宋体"/>
                <w:color w:val="000000"/>
                <w:kern w:val="0"/>
                <w:sz w:val="21"/>
                <w:szCs w:val="21"/>
              </w:rPr>
            </w:pPr>
          </w:p>
        </w:tc>
        <w:tc>
          <w:tcPr>
            <w:tcW w:w="2138" w:type="dxa"/>
            <w:tcBorders>
              <w:top w:val="nil"/>
              <w:left w:val="nil"/>
              <w:bottom w:val="single" w:color="auto" w:sz="4" w:space="0"/>
              <w:right w:val="single" w:color="auto" w:sz="4" w:space="0"/>
            </w:tcBorders>
            <w:vAlign w:val="top"/>
          </w:tcPr>
          <w:p>
            <w:pPr>
              <w:widowControl/>
              <w:adjustRightInd w:val="0"/>
              <w:snapToGrid w:val="0"/>
              <w:rPr>
                <w:rFonts w:eastAsia="宋体"/>
                <w:color w:val="000000"/>
                <w:kern w:val="0"/>
                <w:sz w:val="21"/>
                <w:szCs w:val="21"/>
              </w:rPr>
            </w:pPr>
          </w:p>
        </w:tc>
        <w:tc>
          <w:tcPr>
            <w:tcW w:w="2167" w:type="dxa"/>
            <w:tcBorders>
              <w:top w:val="nil"/>
              <w:left w:val="nil"/>
              <w:bottom w:val="single" w:color="auto" w:sz="4" w:space="0"/>
              <w:right w:val="single" w:color="auto" w:sz="4" w:space="0"/>
            </w:tcBorders>
            <w:vAlign w:val="top"/>
          </w:tcPr>
          <w:p>
            <w:pPr>
              <w:widowControl/>
              <w:adjustRightInd w:val="0"/>
              <w:snapToGrid w:val="0"/>
              <w:rPr>
                <w:rFonts w:eastAsia="宋体"/>
                <w:color w:val="000000"/>
                <w:kern w:val="0"/>
                <w:sz w:val="21"/>
                <w:szCs w:val="21"/>
              </w:rPr>
            </w:pPr>
          </w:p>
        </w:tc>
        <w:tc>
          <w:tcPr>
            <w:tcW w:w="470" w:type="dxa"/>
            <w:tcBorders>
              <w:top w:val="nil"/>
              <w:left w:val="nil"/>
              <w:bottom w:val="single" w:color="auto" w:sz="4" w:space="0"/>
              <w:right w:val="single" w:color="auto" w:sz="4" w:space="0"/>
            </w:tcBorders>
            <w:vAlign w:val="top"/>
          </w:tcPr>
          <w:p>
            <w:pPr>
              <w:widowControl/>
              <w:adjustRightInd w:val="0"/>
              <w:snapToGrid w:val="0"/>
              <w:rPr>
                <w:rFonts w:eastAsia="宋体"/>
                <w:color w:val="000000"/>
                <w:kern w:val="0"/>
                <w:sz w:val="21"/>
                <w:szCs w:val="21"/>
              </w:rPr>
            </w:pPr>
          </w:p>
        </w:tc>
      </w:tr>
      <w:tr>
        <w:tblPrEx>
          <w:tblLayout w:type="fixed"/>
          <w:tblCellMar>
            <w:top w:w="0" w:type="dxa"/>
            <w:left w:w="57" w:type="dxa"/>
            <w:bottom w:w="0" w:type="dxa"/>
            <w:right w:w="57" w:type="dxa"/>
          </w:tblCellMar>
        </w:tblPrEx>
        <w:trPr>
          <w:trHeight w:val="454" w:hRule="atLeast"/>
          <w:jc w:val="center"/>
        </w:trPr>
        <w:tc>
          <w:tcPr>
            <w:tcW w:w="389"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eastAsia="宋体"/>
                <w:color w:val="000000"/>
                <w:kern w:val="0"/>
                <w:sz w:val="21"/>
                <w:szCs w:val="21"/>
              </w:rPr>
            </w:pPr>
            <w:r>
              <w:rPr>
                <w:rFonts w:eastAsia="宋体"/>
                <w:color w:val="000000"/>
                <w:kern w:val="0"/>
                <w:sz w:val="21"/>
                <w:szCs w:val="21"/>
              </w:rPr>
              <w:t>6</w:t>
            </w:r>
          </w:p>
        </w:tc>
        <w:tc>
          <w:tcPr>
            <w:tcW w:w="813" w:type="dxa"/>
            <w:tcBorders>
              <w:top w:val="nil"/>
              <w:left w:val="nil"/>
              <w:bottom w:val="single" w:color="auto" w:sz="4" w:space="0"/>
              <w:right w:val="single" w:color="auto" w:sz="4" w:space="0"/>
            </w:tcBorders>
            <w:vAlign w:val="top"/>
          </w:tcPr>
          <w:p>
            <w:pPr>
              <w:widowControl/>
              <w:adjustRightInd w:val="0"/>
              <w:snapToGrid w:val="0"/>
              <w:rPr>
                <w:rFonts w:eastAsia="宋体"/>
                <w:color w:val="000000"/>
                <w:kern w:val="0"/>
                <w:sz w:val="21"/>
                <w:szCs w:val="21"/>
              </w:rPr>
            </w:pPr>
          </w:p>
        </w:tc>
        <w:tc>
          <w:tcPr>
            <w:tcW w:w="591" w:type="dxa"/>
            <w:tcBorders>
              <w:top w:val="nil"/>
              <w:left w:val="nil"/>
              <w:bottom w:val="single" w:color="auto" w:sz="4" w:space="0"/>
              <w:right w:val="nil"/>
            </w:tcBorders>
            <w:vAlign w:val="top"/>
          </w:tcPr>
          <w:p>
            <w:pPr>
              <w:widowControl/>
              <w:adjustRightInd w:val="0"/>
              <w:snapToGrid w:val="0"/>
              <w:jc w:val="center"/>
              <w:rPr>
                <w:rFonts w:ascii="仿宋_GB2312" w:hAnsi="宋体" w:cs="宋体"/>
                <w:color w:val="000000"/>
                <w:kern w:val="0"/>
                <w:sz w:val="21"/>
                <w:szCs w:val="21"/>
              </w:rPr>
            </w:pPr>
          </w:p>
        </w:tc>
        <w:tc>
          <w:tcPr>
            <w:tcW w:w="134" w:type="dxa"/>
            <w:tcBorders>
              <w:top w:val="nil"/>
              <w:left w:val="nil"/>
              <w:bottom w:val="single" w:color="auto" w:sz="4" w:space="0"/>
              <w:right w:val="single" w:color="auto" w:sz="4" w:space="0"/>
            </w:tcBorders>
            <w:vAlign w:val="top"/>
          </w:tcPr>
          <w:p>
            <w:pPr>
              <w:widowControl/>
              <w:adjustRightInd w:val="0"/>
              <w:snapToGrid w:val="0"/>
              <w:jc w:val="center"/>
              <w:rPr>
                <w:rFonts w:ascii="仿宋_GB2312" w:hAnsi="宋体" w:cs="宋体"/>
                <w:color w:val="000000"/>
                <w:kern w:val="0"/>
                <w:sz w:val="21"/>
                <w:szCs w:val="21"/>
              </w:rPr>
            </w:pPr>
          </w:p>
        </w:tc>
        <w:tc>
          <w:tcPr>
            <w:tcW w:w="1541" w:type="dxa"/>
            <w:tcBorders>
              <w:top w:val="nil"/>
              <w:left w:val="nil"/>
              <w:bottom w:val="single" w:color="auto" w:sz="4" w:space="0"/>
              <w:right w:val="single" w:color="auto" w:sz="4" w:space="0"/>
            </w:tcBorders>
            <w:vAlign w:val="top"/>
          </w:tcPr>
          <w:p>
            <w:pPr>
              <w:widowControl/>
              <w:adjustRightInd w:val="0"/>
              <w:snapToGrid w:val="0"/>
              <w:rPr>
                <w:rFonts w:eastAsia="宋体"/>
                <w:color w:val="000000"/>
                <w:kern w:val="0"/>
                <w:sz w:val="21"/>
                <w:szCs w:val="21"/>
              </w:rPr>
            </w:pPr>
          </w:p>
        </w:tc>
        <w:tc>
          <w:tcPr>
            <w:tcW w:w="1028" w:type="dxa"/>
            <w:tcBorders>
              <w:top w:val="nil"/>
              <w:left w:val="nil"/>
              <w:bottom w:val="single" w:color="auto" w:sz="4" w:space="0"/>
              <w:right w:val="single" w:color="auto" w:sz="4" w:space="0"/>
            </w:tcBorders>
            <w:vAlign w:val="top"/>
          </w:tcPr>
          <w:p>
            <w:pPr>
              <w:widowControl/>
              <w:adjustRightInd w:val="0"/>
              <w:snapToGrid w:val="0"/>
              <w:rPr>
                <w:rFonts w:eastAsia="宋体"/>
                <w:color w:val="000000"/>
                <w:kern w:val="0"/>
                <w:sz w:val="21"/>
                <w:szCs w:val="21"/>
              </w:rPr>
            </w:pPr>
          </w:p>
        </w:tc>
        <w:tc>
          <w:tcPr>
            <w:tcW w:w="587" w:type="dxa"/>
            <w:tcBorders>
              <w:top w:val="nil"/>
              <w:left w:val="nil"/>
              <w:bottom w:val="single" w:color="auto" w:sz="4" w:space="0"/>
              <w:right w:val="single" w:color="auto" w:sz="4" w:space="0"/>
            </w:tcBorders>
            <w:vAlign w:val="top"/>
          </w:tcPr>
          <w:p>
            <w:pPr>
              <w:widowControl/>
              <w:adjustRightInd w:val="0"/>
              <w:snapToGrid w:val="0"/>
              <w:rPr>
                <w:rFonts w:eastAsia="宋体"/>
                <w:color w:val="000000"/>
                <w:kern w:val="0"/>
                <w:sz w:val="21"/>
                <w:szCs w:val="21"/>
              </w:rPr>
            </w:pPr>
          </w:p>
        </w:tc>
        <w:tc>
          <w:tcPr>
            <w:tcW w:w="1830" w:type="dxa"/>
            <w:tcBorders>
              <w:top w:val="nil"/>
              <w:left w:val="nil"/>
              <w:bottom w:val="single" w:color="auto" w:sz="4" w:space="0"/>
              <w:right w:val="single" w:color="auto" w:sz="4" w:space="0"/>
            </w:tcBorders>
            <w:vAlign w:val="top"/>
          </w:tcPr>
          <w:p>
            <w:pPr>
              <w:widowControl/>
              <w:adjustRightInd w:val="0"/>
              <w:snapToGrid w:val="0"/>
              <w:rPr>
                <w:rFonts w:eastAsia="宋体"/>
                <w:color w:val="000000"/>
                <w:kern w:val="0"/>
                <w:sz w:val="21"/>
                <w:szCs w:val="21"/>
              </w:rPr>
            </w:pPr>
          </w:p>
        </w:tc>
        <w:tc>
          <w:tcPr>
            <w:tcW w:w="1599" w:type="dxa"/>
            <w:tcBorders>
              <w:top w:val="nil"/>
              <w:left w:val="nil"/>
              <w:bottom w:val="single" w:color="auto" w:sz="4" w:space="0"/>
              <w:right w:val="single" w:color="auto" w:sz="4" w:space="0"/>
            </w:tcBorders>
            <w:vAlign w:val="top"/>
          </w:tcPr>
          <w:p>
            <w:pPr>
              <w:widowControl/>
              <w:adjustRightInd w:val="0"/>
              <w:snapToGrid w:val="0"/>
              <w:rPr>
                <w:rFonts w:eastAsia="宋体"/>
                <w:color w:val="000000"/>
                <w:kern w:val="0"/>
                <w:sz w:val="21"/>
                <w:szCs w:val="21"/>
              </w:rPr>
            </w:pPr>
          </w:p>
        </w:tc>
        <w:tc>
          <w:tcPr>
            <w:tcW w:w="2138" w:type="dxa"/>
            <w:tcBorders>
              <w:top w:val="nil"/>
              <w:left w:val="nil"/>
              <w:bottom w:val="single" w:color="auto" w:sz="4" w:space="0"/>
              <w:right w:val="single" w:color="auto" w:sz="4" w:space="0"/>
            </w:tcBorders>
            <w:vAlign w:val="top"/>
          </w:tcPr>
          <w:p>
            <w:pPr>
              <w:widowControl/>
              <w:adjustRightInd w:val="0"/>
              <w:snapToGrid w:val="0"/>
              <w:rPr>
                <w:rFonts w:eastAsia="宋体"/>
                <w:color w:val="000000"/>
                <w:kern w:val="0"/>
                <w:sz w:val="21"/>
                <w:szCs w:val="21"/>
              </w:rPr>
            </w:pPr>
          </w:p>
        </w:tc>
        <w:tc>
          <w:tcPr>
            <w:tcW w:w="2167" w:type="dxa"/>
            <w:tcBorders>
              <w:top w:val="nil"/>
              <w:left w:val="nil"/>
              <w:bottom w:val="single" w:color="auto" w:sz="4" w:space="0"/>
              <w:right w:val="single" w:color="auto" w:sz="4" w:space="0"/>
            </w:tcBorders>
            <w:vAlign w:val="top"/>
          </w:tcPr>
          <w:p>
            <w:pPr>
              <w:widowControl/>
              <w:adjustRightInd w:val="0"/>
              <w:snapToGrid w:val="0"/>
              <w:rPr>
                <w:rFonts w:eastAsia="宋体"/>
                <w:color w:val="000000"/>
                <w:kern w:val="0"/>
                <w:sz w:val="21"/>
                <w:szCs w:val="21"/>
              </w:rPr>
            </w:pPr>
          </w:p>
        </w:tc>
        <w:tc>
          <w:tcPr>
            <w:tcW w:w="470" w:type="dxa"/>
            <w:tcBorders>
              <w:top w:val="nil"/>
              <w:left w:val="nil"/>
              <w:bottom w:val="single" w:color="auto" w:sz="4" w:space="0"/>
              <w:right w:val="single" w:color="auto" w:sz="4" w:space="0"/>
            </w:tcBorders>
            <w:vAlign w:val="top"/>
          </w:tcPr>
          <w:p>
            <w:pPr>
              <w:widowControl/>
              <w:adjustRightInd w:val="0"/>
              <w:snapToGrid w:val="0"/>
              <w:rPr>
                <w:rFonts w:eastAsia="宋体"/>
                <w:color w:val="000000"/>
                <w:kern w:val="0"/>
                <w:sz w:val="21"/>
                <w:szCs w:val="21"/>
              </w:rPr>
            </w:pPr>
          </w:p>
        </w:tc>
      </w:tr>
      <w:tr>
        <w:tblPrEx>
          <w:tblLayout w:type="fixed"/>
          <w:tblCellMar>
            <w:top w:w="0" w:type="dxa"/>
            <w:left w:w="57" w:type="dxa"/>
            <w:bottom w:w="0" w:type="dxa"/>
            <w:right w:w="57" w:type="dxa"/>
          </w:tblCellMar>
        </w:tblPrEx>
        <w:trPr>
          <w:trHeight w:val="454" w:hRule="atLeast"/>
          <w:jc w:val="center"/>
        </w:trPr>
        <w:tc>
          <w:tcPr>
            <w:tcW w:w="389"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eastAsia="宋体"/>
                <w:color w:val="000000"/>
                <w:kern w:val="0"/>
                <w:sz w:val="21"/>
                <w:szCs w:val="21"/>
              </w:rPr>
            </w:pPr>
            <w:r>
              <w:rPr>
                <w:rFonts w:eastAsia="宋体"/>
                <w:color w:val="000000"/>
                <w:kern w:val="0"/>
                <w:sz w:val="21"/>
                <w:szCs w:val="21"/>
              </w:rPr>
              <w:t>7</w:t>
            </w:r>
          </w:p>
        </w:tc>
        <w:tc>
          <w:tcPr>
            <w:tcW w:w="813" w:type="dxa"/>
            <w:tcBorders>
              <w:top w:val="nil"/>
              <w:left w:val="nil"/>
              <w:bottom w:val="single" w:color="auto" w:sz="4" w:space="0"/>
              <w:right w:val="single" w:color="auto" w:sz="4" w:space="0"/>
            </w:tcBorders>
            <w:vAlign w:val="top"/>
          </w:tcPr>
          <w:p>
            <w:pPr>
              <w:widowControl/>
              <w:adjustRightInd w:val="0"/>
              <w:snapToGrid w:val="0"/>
              <w:rPr>
                <w:rFonts w:eastAsia="宋体"/>
                <w:color w:val="000000"/>
                <w:kern w:val="0"/>
                <w:sz w:val="21"/>
                <w:szCs w:val="21"/>
              </w:rPr>
            </w:pPr>
          </w:p>
        </w:tc>
        <w:tc>
          <w:tcPr>
            <w:tcW w:w="591" w:type="dxa"/>
            <w:tcBorders>
              <w:top w:val="nil"/>
              <w:left w:val="nil"/>
              <w:bottom w:val="single" w:color="auto" w:sz="4" w:space="0"/>
              <w:right w:val="nil"/>
            </w:tcBorders>
            <w:vAlign w:val="top"/>
          </w:tcPr>
          <w:p>
            <w:pPr>
              <w:widowControl/>
              <w:adjustRightInd w:val="0"/>
              <w:snapToGrid w:val="0"/>
              <w:jc w:val="center"/>
              <w:rPr>
                <w:rFonts w:ascii="仿宋_GB2312" w:hAnsi="宋体" w:cs="宋体"/>
                <w:color w:val="000000"/>
                <w:kern w:val="0"/>
                <w:sz w:val="21"/>
                <w:szCs w:val="21"/>
              </w:rPr>
            </w:pPr>
          </w:p>
        </w:tc>
        <w:tc>
          <w:tcPr>
            <w:tcW w:w="134" w:type="dxa"/>
            <w:tcBorders>
              <w:top w:val="nil"/>
              <w:left w:val="nil"/>
              <w:bottom w:val="single" w:color="auto" w:sz="4" w:space="0"/>
              <w:right w:val="single" w:color="auto" w:sz="4" w:space="0"/>
            </w:tcBorders>
            <w:vAlign w:val="top"/>
          </w:tcPr>
          <w:p>
            <w:pPr>
              <w:widowControl/>
              <w:adjustRightInd w:val="0"/>
              <w:snapToGrid w:val="0"/>
              <w:jc w:val="center"/>
              <w:rPr>
                <w:rFonts w:ascii="仿宋_GB2312" w:hAnsi="宋体" w:cs="宋体"/>
                <w:color w:val="000000"/>
                <w:kern w:val="0"/>
                <w:sz w:val="21"/>
                <w:szCs w:val="21"/>
              </w:rPr>
            </w:pPr>
          </w:p>
        </w:tc>
        <w:tc>
          <w:tcPr>
            <w:tcW w:w="1541" w:type="dxa"/>
            <w:tcBorders>
              <w:top w:val="nil"/>
              <w:left w:val="nil"/>
              <w:bottom w:val="single" w:color="auto" w:sz="4" w:space="0"/>
              <w:right w:val="single" w:color="auto" w:sz="4" w:space="0"/>
            </w:tcBorders>
            <w:vAlign w:val="top"/>
          </w:tcPr>
          <w:p>
            <w:pPr>
              <w:widowControl/>
              <w:adjustRightInd w:val="0"/>
              <w:snapToGrid w:val="0"/>
              <w:rPr>
                <w:rFonts w:eastAsia="宋体"/>
                <w:color w:val="000000"/>
                <w:kern w:val="0"/>
                <w:sz w:val="21"/>
                <w:szCs w:val="21"/>
              </w:rPr>
            </w:pPr>
          </w:p>
        </w:tc>
        <w:tc>
          <w:tcPr>
            <w:tcW w:w="1028" w:type="dxa"/>
            <w:tcBorders>
              <w:top w:val="nil"/>
              <w:left w:val="nil"/>
              <w:bottom w:val="single" w:color="auto" w:sz="4" w:space="0"/>
              <w:right w:val="single" w:color="auto" w:sz="4" w:space="0"/>
            </w:tcBorders>
            <w:vAlign w:val="top"/>
          </w:tcPr>
          <w:p>
            <w:pPr>
              <w:widowControl/>
              <w:adjustRightInd w:val="0"/>
              <w:snapToGrid w:val="0"/>
              <w:rPr>
                <w:rFonts w:eastAsia="宋体"/>
                <w:color w:val="000000"/>
                <w:kern w:val="0"/>
                <w:sz w:val="21"/>
                <w:szCs w:val="21"/>
              </w:rPr>
            </w:pPr>
          </w:p>
        </w:tc>
        <w:tc>
          <w:tcPr>
            <w:tcW w:w="587" w:type="dxa"/>
            <w:tcBorders>
              <w:top w:val="nil"/>
              <w:left w:val="nil"/>
              <w:bottom w:val="single" w:color="auto" w:sz="4" w:space="0"/>
              <w:right w:val="single" w:color="auto" w:sz="4" w:space="0"/>
            </w:tcBorders>
            <w:vAlign w:val="top"/>
          </w:tcPr>
          <w:p>
            <w:pPr>
              <w:widowControl/>
              <w:adjustRightInd w:val="0"/>
              <w:snapToGrid w:val="0"/>
              <w:rPr>
                <w:rFonts w:eastAsia="宋体"/>
                <w:color w:val="000000"/>
                <w:kern w:val="0"/>
                <w:sz w:val="21"/>
                <w:szCs w:val="21"/>
              </w:rPr>
            </w:pPr>
          </w:p>
        </w:tc>
        <w:tc>
          <w:tcPr>
            <w:tcW w:w="1830" w:type="dxa"/>
            <w:tcBorders>
              <w:top w:val="nil"/>
              <w:left w:val="nil"/>
              <w:bottom w:val="single" w:color="auto" w:sz="4" w:space="0"/>
              <w:right w:val="single" w:color="auto" w:sz="4" w:space="0"/>
            </w:tcBorders>
            <w:vAlign w:val="top"/>
          </w:tcPr>
          <w:p>
            <w:pPr>
              <w:widowControl/>
              <w:adjustRightInd w:val="0"/>
              <w:snapToGrid w:val="0"/>
              <w:rPr>
                <w:rFonts w:eastAsia="宋体"/>
                <w:color w:val="000000"/>
                <w:kern w:val="0"/>
                <w:sz w:val="21"/>
                <w:szCs w:val="21"/>
              </w:rPr>
            </w:pPr>
          </w:p>
        </w:tc>
        <w:tc>
          <w:tcPr>
            <w:tcW w:w="1599" w:type="dxa"/>
            <w:tcBorders>
              <w:top w:val="nil"/>
              <w:left w:val="nil"/>
              <w:bottom w:val="single" w:color="auto" w:sz="4" w:space="0"/>
              <w:right w:val="single" w:color="auto" w:sz="4" w:space="0"/>
            </w:tcBorders>
            <w:vAlign w:val="top"/>
          </w:tcPr>
          <w:p>
            <w:pPr>
              <w:widowControl/>
              <w:adjustRightInd w:val="0"/>
              <w:snapToGrid w:val="0"/>
              <w:rPr>
                <w:rFonts w:eastAsia="宋体"/>
                <w:color w:val="000000"/>
                <w:kern w:val="0"/>
                <w:sz w:val="21"/>
                <w:szCs w:val="21"/>
              </w:rPr>
            </w:pPr>
          </w:p>
        </w:tc>
        <w:tc>
          <w:tcPr>
            <w:tcW w:w="2138" w:type="dxa"/>
            <w:tcBorders>
              <w:top w:val="nil"/>
              <w:left w:val="nil"/>
              <w:bottom w:val="single" w:color="auto" w:sz="4" w:space="0"/>
              <w:right w:val="single" w:color="auto" w:sz="4" w:space="0"/>
            </w:tcBorders>
            <w:vAlign w:val="top"/>
          </w:tcPr>
          <w:p>
            <w:pPr>
              <w:widowControl/>
              <w:adjustRightInd w:val="0"/>
              <w:snapToGrid w:val="0"/>
              <w:rPr>
                <w:rFonts w:eastAsia="宋体"/>
                <w:color w:val="000000"/>
                <w:kern w:val="0"/>
                <w:sz w:val="21"/>
                <w:szCs w:val="21"/>
              </w:rPr>
            </w:pPr>
          </w:p>
        </w:tc>
        <w:tc>
          <w:tcPr>
            <w:tcW w:w="2167" w:type="dxa"/>
            <w:tcBorders>
              <w:top w:val="nil"/>
              <w:left w:val="nil"/>
              <w:bottom w:val="single" w:color="auto" w:sz="4" w:space="0"/>
              <w:right w:val="single" w:color="auto" w:sz="4" w:space="0"/>
            </w:tcBorders>
            <w:vAlign w:val="top"/>
          </w:tcPr>
          <w:p>
            <w:pPr>
              <w:widowControl/>
              <w:adjustRightInd w:val="0"/>
              <w:snapToGrid w:val="0"/>
              <w:rPr>
                <w:rFonts w:eastAsia="宋体"/>
                <w:color w:val="000000"/>
                <w:kern w:val="0"/>
                <w:sz w:val="21"/>
                <w:szCs w:val="21"/>
              </w:rPr>
            </w:pPr>
          </w:p>
        </w:tc>
        <w:tc>
          <w:tcPr>
            <w:tcW w:w="470" w:type="dxa"/>
            <w:tcBorders>
              <w:top w:val="nil"/>
              <w:left w:val="nil"/>
              <w:bottom w:val="single" w:color="auto" w:sz="4" w:space="0"/>
              <w:right w:val="single" w:color="auto" w:sz="4" w:space="0"/>
            </w:tcBorders>
            <w:vAlign w:val="top"/>
          </w:tcPr>
          <w:p>
            <w:pPr>
              <w:widowControl/>
              <w:adjustRightInd w:val="0"/>
              <w:snapToGrid w:val="0"/>
              <w:rPr>
                <w:rFonts w:eastAsia="宋体"/>
                <w:color w:val="000000"/>
                <w:kern w:val="0"/>
                <w:sz w:val="21"/>
                <w:szCs w:val="21"/>
              </w:rPr>
            </w:pPr>
          </w:p>
        </w:tc>
      </w:tr>
      <w:tr>
        <w:tblPrEx>
          <w:tblLayout w:type="fixed"/>
          <w:tblCellMar>
            <w:top w:w="0" w:type="dxa"/>
            <w:left w:w="57" w:type="dxa"/>
            <w:bottom w:w="0" w:type="dxa"/>
            <w:right w:w="57" w:type="dxa"/>
          </w:tblCellMar>
        </w:tblPrEx>
        <w:trPr>
          <w:trHeight w:val="454" w:hRule="atLeast"/>
          <w:jc w:val="center"/>
        </w:trPr>
        <w:tc>
          <w:tcPr>
            <w:tcW w:w="389"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eastAsia="宋体"/>
                <w:color w:val="000000"/>
                <w:kern w:val="0"/>
                <w:sz w:val="21"/>
                <w:szCs w:val="21"/>
              </w:rPr>
            </w:pPr>
            <w:r>
              <w:rPr>
                <w:rFonts w:eastAsia="宋体"/>
                <w:color w:val="000000"/>
                <w:kern w:val="0"/>
                <w:sz w:val="21"/>
                <w:szCs w:val="21"/>
              </w:rPr>
              <w:t>8</w:t>
            </w:r>
          </w:p>
        </w:tc>
        <w:tc>
          <w:tcPr>
            <w:tcW w:w="813" w:type="dxa"/>
            <w:tcBorders>
              <w:top w:val="nil"/>
              <w:left w:val="nil"/>
              <w:bottom w:val="single" w:color="auto" w:sz="4" w:space="0"/>
              <w:right w:val="single" w:color="auto" w:sz="4" w:space="0"/>
            </w:tcBorders>
            <w:vAlign w:val="top"/>
          </w:tcPr>
          <w:p>
            <w:pPr>
              <w:widowControl/>
              <w:adjustRightInd w:val="0"/>
              <w:snapToGrid w:val="0"/>
              <w:rPr>
                <w:rFonts w:eastAsia="宋体"/>
                <w:color w:val="000000"/>
                <w:kern w:val="0"/>
                <w:sz w:val="21"/>
                <w:szCs w:val="21"/>
              </w:rPr>
            </w:pPr>
          </w:p>
        </w:tc>
        <w:tc>
          <w:tcPr>
            <w:tcW w:w="591" w:type="dxa"/>
            <w:tcBorders>
              <w:top w:val="nil"/>
              <w:left w:val="nil"/>
              <w:bottom w:val="single" w:color="auto" w:sz="4" w:space="0"/>
              <w:right w:val="nil"/>
            </w:tcBorders>
            <w:vAlign w:val="top"/>
          </w:tcPr>
          <w:p>
            <w:pPr>
              <w:widowControl/>
              <w:adjustRightInd w:val="0"/>
              <w:snapToGrid w:val="0"/>
              <w:jc w:val="center"/>
              <w:rPr>
                <w:rFonts w:ascii="仿宋_GB2312" w:hAnsi="宋体" w:cs="宋体"/>
                <w:color w:val="000000"/>
                <w:kern w:val="0"/>
                <w:sz w:val="21"/>
                <w:szCs w:val="21"/>
              </w:rPr>
            </w:pPr>
          </w:p>
        </w:tc>
        <w:tc>
          <w:tcPr>
            <w:tcW w:w="134" w:type="dxa"/>
            <w:tcBorders>
              <w:top w:val="nil"/>
              <w:left w:val="nil"/>
              <w:bottom w:val="single" w:color="auto" w:sz="4" w:space="0"/>
              <w:right w:val="single" w:color="auto" w:sz="4" w:space="0"/>
            </w:tcBorders>
            <w:vAlign w:val="top"/>
          </w:tcPr>
          <w:p>
            <w:pPr>
              <w:widowControl/>
              <w:adjustRightInd w:val="0"/>
              <w:snapToGrid w:val="0"/>
              <w:jc w:val="center"/>
              <w:rPr>
                <w:rFonts w:ascii="仿宋_GB2312" w:hAnsi="宋体" w:cs="宋体"/>
                <w:color w:val="000000"/>
                <w:kern w:val="0"/>
                <w:sz w:val="21"/>
                <w:szCs w:val="21"/>
              </w:rPr>
            </w:pPr>
          </w:p>
        </w:tc>
        <w:tc>
          <w:tcPr>
            <w:tcW w:w="1541" w:type="dxa"/>
            <w:tcBorders>
              <w:top w:val="nil"/>
              <w:left w:val="nil"/>
              <w:bottom w:val="single" w:color="auto" w:sz="4" w:space="0"/>
              <w:right w:val="single" w:color="auto" w:sz="4" w:space="0"/>
            </w:tcBorders>
            <w:vAlign w:val="top"/>
          </w:tcPr>
          <w:p>
            <w:pPr>
              <w:widowControl/>
              <w:adjustRightInd w:val="0"/>
              <w:snapToGrid w:val="0"/>
              <w:rPr>
                <w:rFonts w:eastAsia="宋体"/>
                <w:color w:val="000000"/>
                <w:kern w:val="0"/>
                <w:sz w:val="21"/>
                <w:szCs w:val="21"/>
              </w:rPr>
            </w:pPr>
          </w:p>
        </w:tc>
        <w:tc>
          <w:tcPr>
            <w:tcW w:w="1028" w:type="dxa"/>
            <w:tcBorders>
              <w:top w:val="nil"/>
              <w:left w:val="nil"/>
              <w:bottom w:val="single" w:color="auto" w:sz="4" w:space="0"/>
              <w:right w:val="single" w:color="auto" w:sz="4" w:space="0"/>
            </w:tcBorders>
            <w:vAlign w:val="top"/>
          </w:tcPr>
          <w:p>
            <w:pPr>
              <w:widowControl/>
              <w:adjustRightInd w:val="0"/>
              <w:snapToGrid w:val="0"/>
              <w:rPr>
                <w:rFonts w:eastAsia="宋体"/>
                <w:color w:val="000000"/>
                <w:kern w:val="0"/>
                <w:sz w:val="21"/>
                <w:szCs w:val="21"/>
              </w:rPr>
            </w:pPr>
          </w:p>
        </w:tc>
        <w:tc>
          <w:tcPr>
            <w:tcW w:w="587" w:type="dxa"/>
            <w:tcBorders>
              <w:top w:val="nil"/>
              <w:left w:val="nil"/>
              <w:bottom w:val="single" w:color="auto" w:sz="4" w:space="0"/>
              <w:right w:val="single" w:color="auto" w:sz="4" w:space="0"/>
            </w:tcBorders>
            <w:vAlign w:val="top"/>
          </w:tcPr>
          <w:p>
            <w:pPr>
              <w:widowControl/>
              <w:adjustRightInd w:val="0"/>
              <w:snapToGrid w:val="0"/>
              <w:rPr>
                <w:rFonts w:eastAsia="宋体"/>
                <w:color w:val="000000"/>
                <w:kern w:val="0"/>
                <w:sz w:val="21"/>
                <w:szCs w:val="21"/>
              </w:rPr>
            </w:pPr>
          </w:p>
        </w:tc>
        <w:tc>
          <w:tcPr>
            <w:tcW w:w="1830" w:type="dxa"/>
            <w:tcBorders>
              <w:top w:val="nil"/>
              <w:left w:val="nil"/>
              <w:bottom w:val="single" w:color="auto" w:sz="4" w:space="0"/>
              <w:right w:val="single" w:color="auto" w:sz="4" w:space="0"/>
            </w:tcBorders>
            <w:vAlign w:val="top"/>
          </w:tcPr>
          <w:p>
            <w:pPr>
              <w:widowControl/>
              <w:adjustRightInd w:val="0"/>
              <w:snapToGrid w:val="0"/>
              <w:rPr>
                <w:rFonts w:eastAsia="宋体"/>
                <w:color w:val="000000"/>
                <w:kern w:val="0"/>
                <w:sz w:val="21"/>
                <w:szCs w:val="21"/>
              </w:rPr>
            </w:pPr>
          </w:p>
        </w:tc>
        <w:tc>
          <w:tcPr>
            <w:tcW w:w="1599" w:type="dxa"/>
            <w:tcBorders>
              <w:top w:val="nil"/>
              <w:left w:val="nil"/>
              <w:bottom w:val="single" w:color="auto" w:sz="4" w:space="0"/>
              <w:right w:val="single" w:color="auto" w:sz="4" w:space="0"/>
            </w:tcBorders>
            <w:vAlign w:val="top"/>
          </w:tcPr>
          <w:p>
            <w:pPr>
              <w:widowControl/>
              <w:adjustRightInd w:val="0"/>
              <w:snapToGrid w:val="0"/>
              <w:rPr>
                <w:rFonts w:eastAsia="宋体"/>
                <w:color w:val="000000"/>
                <w:kern w:val="0"/>
                <w:sz w:val="21"/>
                <w:szCs w:val="21"/>
              </w:rPr>
            </w:pPr>
          </w:p>
        </w:tc>
        <w:tc>
          <w:tcPr>
            <w:tcW w:w="2138" w:type="dxa"/>
            <w:tcBorders>
              <w:top w:val="nil"/>
              <w:left w:val="nil"/>
              <w:bottom w:val="single" w:color="auto" w:sz="4" w:space="0"/>
              <w:right w:val="single" w:color="auto" w:sz="4" w:space="0"/>
            </w:tcBorders>
            <w:vAlign w:val="top"/>
          </w:tcPr>
          <w:p>
            <w:pPr>
              <w:widowControl/>
              <w:adjustRightInd w:val="0"/>
              <w:snapToGrid w:val="0"/>
              <w:rPr>
                <w:rFonts w:eastAsia="宋体"/>
                <w:color w:val="000000"/>
                <w:kern w:val="0"/>
                <w:sz w:val="21"/>
                <w:szCs w:val="21"/>
              </w:rPr>
            </w:pPr>
          </w:p>
        </w:tc>
        <w:tc>
          <w:tcPr>
            <w:tcW w:w="2167" w:type="dxa"/>
            <w:tcBorders>
              <w:top w:val="nil"/>
              <w:left w:val="nil"/>
              <w:bottom w:val="single" w:color="auto" w:sz="4" w:space="0"/>
              <w:right w:val="single" w:color="auto" w:sz="4" w:space="0"/>
            </w:tcBorders>
            <w:vAlign w:val="top"/>
          </w:tcPr>
          <w:p>
            <w:pPr>
              <w:widowControl/>
              <w:adjustRightInd w:val="0"/>
              <w:snapToGrid w:val="0"/>
              <w:rPr>
                <w:rFonts w:eastAsia="宋体"/>
                <w:color w:val="000000"/>
                <w:kern w:val="0"/>
                <w:sz w:val="21"/>
                <w:szCs w:val="21"/>
              </w:rPr>
            </w:pPr>
          </w:p>
        </w:tc>
        <w:tc>
          <w:tcPr>
            <w:tcW w:w="470" w:type="dxa"/>
            <w:tcBorders>
              <w:top w:val="nil"/>
              <w:left w:val="nil"/>
              <w:bottom w:val="single" w:color="auto" w:sz="4" w:space="0"/>
              <w:right w:val="single" w:color="auto" w:sz="4" w:space="0"/>
            </w:tcBorders>
            <w:vAlign w:val="top"/>
          </w:tcPr>
          <w:p>
            <w:pPr>
              <w:widowControl/>
              <w:adjustRightInd w:val="0"/>
              <w:snapToGrid w:val="0"/>
              <w:rPr>
                <w:rFonts w:eastAsia="宋体"/>
                <w:color w:val="000000"/>
                <w:kern w:val="0"/>
                <w:sz w:val="21"/>
                <w:szCs w:val="21"/>
              </w:rPr>
            </w:pPr>
          </w:p>
        </w:tc>
      </w:tr>
      <w:tr>
        <w:tblPrEx>
          <w:tblLayout w:type="fixed"/>
          <w:tblCellMar>
            <w:top w:w="0" w:type="dxa"/>
            <w:left w:w="57" w:type="dxa"/>
            <w:bottom w:w="0" w:type="dxa"/>
            <w:right w:w="57" w:type="dxa"/>
          </w:tblCellMar>
        </w:tblPrEx>
        <w:trPr>
          <w:trHeight w:val="454" w:hRule="atLeast"/>
          <w:jc w:val="center"/>
        </w:trPr>
        <w:tc>
          <w:tcPr>
            <w:tcW w:w="389"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eastAsia="宋体"/>
                <w:color w:val="000000"/>
                <w:kern w:val="0"/>
                <w:sz w:val="21"/>
                <w:szCs w:val="21"/>
              </w:rPr>
            </w:pPr>
            <w:r>
              <w:rPr>
                <w:rFonts w:eastAsia="宋体"/>
                <w:color w:val="000000"/>
                <w:kern w:val="0"/>
                <w:sz w:val="21"/>
                <w:szCs w:val="21"/>
              </w:rPr>
              <w:t>9</w:t>
            </w:r>
          </w:p>
        </w:tc>
        <w:tc>
          <w:tcPr>
            <w:tcW w:w="813" w:type="dxa"/>
            <w:tcBorders>
              <w:top w:val="nil"/>
              <w:left w:val="nil"/>
              <w:bottom w:val="single" w:color="auto" w:sz="4" w:space="0"/>
              <w:right w:val="single" w:color="auto" w:sz="4" w:space="0"/>
            </w:tcBorders>
            <w:vAlign w:val="top"/>
          </w:tcPr>
          <w:p>
            <w:pPr>
              <w:widowControl/>
              <w:adjustRightInd w:val="0"/>
              <w:snapToGrid w:val="0"/>
              <w:rPr>
                <w:rFonts w:eastAsia="宋体"/>
                <w:color w:val="000000"/>
                <w:kern w:val="0"/>
                <w:sz w:val="21"/>
                <w:szCs w:val="21"/>
              </w:rPr>
            </w:pPr>
          </w:p>
        </w:tc>
        <w:tc>
          <w:tcPr>
            <w:tcW w:w="591" w:type="dxa"/>
            <w:tcBorders>
              <w:top w:val="nil"/>
              <w:left w:val="nil"/>
              <w:bottom w:val="single" w:color="auto" w:sz="4" w:space="0"/>
              <w:right w:val="nil"/>
            </w:tcBorders>
            <w:vAlign w:val="top"/>
          </w:tcPr>
          <w:p>
            <w:pPr>
              <w:widowControl/>
              <w:adjustRightInd w:val="0"/>
              <w:snapToGrid w:val="0"/>
              <w:jc w:val="center"/>
              <w:rPr>
                <w:rFonts w:ascii="仿宋_GB2312" w:hAnsi="宋体" w:cs="宋体"/>
                <w:color w:val="000000"/>
                <w:kern w:val="0"/>
                <w:sz w:val="21"/>
                <w:szCs w:val="21"/>
              </w:rPr>
            </w:pPr>
          </w:p>
        </w:tc>
        <w:tc>
          <w:tcPr>
            <w:tcW w:w="134" w:type="dxa"/>
            <w:tcBorders>
              <w:top w:val="nil"/>
              <w:left w:val="nil"/>
              <w:bottom w:val="single" w:color="auto" w:sz="4" w:space="0"/>
              <w:right w:val="single" w:color="auto" w:sz="4" w:space="0"/>
            </w:tcBorders>
            <w:vAlign w:val="top"/>
          </w:tcPr>
          <w:p>
            <w:pPr>
              <w:widowControl/>
              <w:adjustRightInd w:val="0"/>
              <w:snapToGrid w:val="0"/>
              <w:jc w:val="center"/>
              <w:rPr>
                <w:rFonts w:ascii="仿宋_GB2312" w:hAnsi="宋体" w:cs="宋体"/>
                <w:color w:val="000000"/>
                <w:kern w:val="0"/>
                <w:sz w:val="21"/>
                <w:szCs w:val="21"/>
              </w:rPr>
            </w:pPr>
          </w:p>
        </w:tc>
        <w:tc>
          <w:tcPr>
            <w:tcW w:w="1541" w:type="dxa"/>
            <w:tcBorders>
              <w:top w:val="nil"/>
              <w:left w:val="nil"/>
              <w:bottom w:val="single" w:color="auto" w:sz="4" w:space="0"/>
              <w:right w:val="single" w:color="auto" w:sz="4" w:space="0"/>
            </w:tcBorders>
            <w:vAlign w:val="top"/>
          </w:tcPr>
          <w:p>
            <w:pPr>
              <w:widowControl/>
              <w:adjustRightInd w:val="0"/>
              <w:snapToGrid w:val="0"/>
              <w:rPr>
                <w:rFonts w:eastAsia="宋体"/>
                <w:color w:val="000000"/>
                <w:kern w:val="0"/>
                <w:sz w:val="21"/>
                <w:szCs w:val="21"/>
              </w:rPr>
            </w:pPr>
          </w:p>
        </w:tc>
        <w:tc>
          <w:tcPr>
            <w:tcW w:w="1028" w:type="dxa"/>
            <w:tcBorders>
              <w:top w:val="nil"/>
              <w:left w:val="nil"/>
              <w:bottom w:val="single" w:color="auto" w:sz="4" w:space="0"/>
              <w:right w:val="single" w:color="auto" w:sz="4" w:space="0"/>
            </w:tcBorders>
            <w:vAlign w:val="top"/>
          </w:tcPr>
          <w:p>
            <w:pPr>
              <w:widowControl/>
              <w:adjustRightInd w:val="0"/>
              <w:snapToGrid w:val="0"/>
              <w:rPr>
                <w:rFonts w:eastAsia="宋体"/>
                <w:color w:val="000000"/>
                <w:kern w:val="0"/>
                <w:sz w:val="21"/>
                <w:szCs w:val="21"/>
              </w:rPr>
            </w:pPr>
          </w:p>
        </w:tc>
        <w:tc>
          <w:tcPr>
            <w:tcW w:w="587" w:type="dxa"/>
            <w:tcBorders>
              <w:top w:val="nil"/>
              <w:left w:val="nil"/>
              <w:bottom w:val="single" w:color="auto" w:sz="4" w:space="0"/>
              <w:right w:val="single" w:color="auto" w:sz="4" w:space="0"/>
            </w:tcBorders>
            <w:vAlign w:val="top"/>
          </w:tcPr>
          <w:p>
            <w:pPr>
              <w:widowControl/>
              <w:adjustRightInd w:val="0"/>
              <w:snapToGrid w:val="0"/>
              <w:rPr>
                <w:rFonts w:eastAsia="宋体"/>
                <w:color w:val="000000"/>
                <w:kern w:val="0"/>
                <w:sz w:val="21"/>
                <w:szCs w:val="21"/>
              </w:rPr>
            </w:pPr>
          </w:p>
        </w:tc>
        <w:tc>
          <w:tcPr>
            <w:tcW w:w="1830" w:type="dxa"/>
            <w:tcBorders>
              <w:top w:val="nil"/>
              <w:left w:val="nil"/>
              <w:bottom w:val="single" w:color="auto" w:sz="4" w:space="0"/>
              <w:right w:val="single" w:color="auto" w:sz="4" w:space="0"/>
            </w:tcBorders>
            <w:vAlign w:val="top"/>
          </w:tcPr>
          <w:p>
            <w:pPr>
              <w:widowControl/>
              <w:adjustRightInd w:val="0"/>
              <w:snapToGrid w:val="0"/>
              <w:rPr>
                <w:rFonts w:eastAsia="宋体"/>
                <w:color w:val="000000"/>
                <w:kern w:val="0"/>
                <w:sz w:val="21"/>
                <w:szCs w:val="21"/>
              </w:rPr>
            </w:pPr>
          </w:p>
        </w:tc>
        <w:tc>
          <w:tcPr>
            <w:tcW w:w="1599" w:type="dxa"/>
            <w:tcBorders>
              <w:top w:val="nil"/>
              <w:left w:val="nil"/>
              <w:bottom w:val="single" w:color="auto" w:sz="4" w:space="0"/>
              <w:right w:val="single" w:color="auto" w:sz="4" w:space="0"/>
            </w:tcBorders>
            <w:vAlign w:val="top"/>
          </w:tcPr>
          <w:p>
            <w:pPr>
              <w:widowControl/>
              <w:adjustRightInd w:val="0"/>
              <w:snapToGrid w:val="0"/>
              <w:rPr>
                <w:rFonts w:eastAsia="宋体"/>
                <w:color w:val="000000"/>
                <w:kern w:val="0"/>
                <w:sz w:val="21"/>
                <w:szCs w:val="21"/>
              </w:rPr>
            </w:pPr>
          </w:p>
        </w:tc>
        <w:tc>
          <w:tcPr>
            <w:tcW w:w="2138" w:type="dxa"/>
            <w:tcBorders>
              <w:top w:val="nil"/>
              <w:left w:val="nil"/>
              <w:bottom w:val="single" w:color="auto" w:sz="4" w:space="0"/>
              <w:right w:val="single" w:color="auto" w:sz="4" w:space="0"/>
            </w:tcBorders>
            <w:vAlign w:val="top"/>
          </w:tcPr>
          <w:p>
            <w:pPr>
              <w:widowControl/>
              <w:adjustRightInd w:val="0"/>
              <w:snapToGrid w:val="0"/>
              <w:rPr>
                <w:rFonts w:eastAsia="宋体"/>
                <w:color w:val="000000"/>
                <w:kern w:val="0"/>
                <w:sz w:val="21"/>
                <w:szCs w:val="21"/>
              </w:rPr>
            </w:pPr>
          </w:p>
        </w:tc>
        <w:tc>
          <w:tcPr>
            <w:tcW w:w="2167" w:type="dxa"/>
            <w:tcBorders>
              <w:top w:val="nil"/>
              <w:left w:val="nil"/>
              <w:bottom w:val="single" w:color="auto" w:sz="4" w:space="0"/>
              <w:right w:val="single" w:color="auto" w:sz="4" w:space="0"/>
            </w:tcBorders>
            <w:vAlign w:val="top"/>
          </w:tcPr>
          <w:p>
            <w:pPr>
              <w:widowControl/>
              <w:adjustRightInd w:val="0"/>
              <w:snapToGrid w:val="0"/>
              <w:rPr>
                <w:rFonts w:eastAsia="宋体"/>
                <w:color w:val="000000"/>
                <w:kern w:val="0"/>
                <w:sz w:val="21"/>
                <w:szCs w:val="21"/>
              </w:rPr>
            </w:pPr>
          </w:p>
        </w:tc>
        <w:tc>
          <w:tcPr>
            <w:tcW w:w="470" w:type="dxa"/>
            <w:tcBorders>
              <w:top w:val="nil"/>
              <w:left w:val="nil"/>
              <w:bottom w:val="single" w:color="auto" w:sz="4" w:space="0"/>
              <w:right w:val="single" w:color="auto" w:sz="4" w:space="0"/>
            </w:tcBorders>
            <w:vAlign w:val="top"/>
          </w:tcPr>
          <w:p>
            <w:pPr>
              <w:widowControl/>
              <w:adjustRightInd w:val="0"/>
              <w:snapToGrid w:val="0"/>
              <w:rPr>
                <w:rFonts w:eastAsia="宋体"/>
                <w:color w:val="000000"/>
                <w:kern w:val="0"/>
                <w:sz w:val="21"/>
                <w:szCs w:val="21"/>
              </w:rPr>
            </w:pPr>
          </w:p>
        </w:tc>
      </w:tr>
      <w:tr>
        <w:tblPrEx>
          <w:tblLayout w:type="fixed"/>
          <w:tblCellMar>
            <w:top w:w="0" w:type="dxa"/>
            <w:left w:w="57" w:type="dxa"/>
            <w:bottom w:w="0" w:type="dxa"/>
            <w:right w:w="57" w:type="dxa"/>
          </w:tblCellMar>
        </w:tblPrEx>
        <w:trPr>
          <w:trHeight w:val="454" w:hRule="atLeast"/>
          <w:jc w:val="center"/>
        </w:trPr>
        <w:tc>
          <w:tcPr>
            <w:tcW w:w="389"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eastAsia="宋体"/>
                <w:color w:val="000000"/>
                <w:kern w:val="0"/>
                <w:sz w:val="21"/>
                <w:szCs w:val="21"/>
              </w:rPr>
            </w:pPr>
            <w:r>
              <w:rPr>
                <w:rFonts w:eastAsia="宋体"/>
                <w:color w:val="000000"/>
                <w:kern w:val="0"/>
                <w:sz w:val="21"/>
                <w:szCs w:val="21"/>
              </w:rPr>
              <w:t>10</w:t>
            </w:r>
          </w:p>
        </w:tc>
        <w:tc>
          <w:tcPr>
            <w:tcW w:w="813" w:type="dxa"/>
            <w:tcBorders>
              <w:top w:val="nil"/>
              <w:left w:val="nil"/>
              <w:bottom w:val="single" w:color="auto" w:sz="4" w:space="0"/>
              <w:right w:val="single" w:color="auto" w:sz="4" w:space="0"/>
            </w:tcBorders>
            <w:vAlign w:val="top"/>
          </w:tcPr>
          <w:p>
            <w:pPr>
              <w:widowControl/>
              <w:adjustRightInd w:val="0"/>
              <w:snapToGrid w:val="0"/>
              <w:rPr>
                <w:rFonts w:eastAsia="宋体"/>
                <w:color w:val="000000"/>
                <w:kern w:val="0"/>
                <w:sz w:val="21"/>
                <w:szCs w:val="21"/>
              </w:rPr>
            </w:pPr>
          </w:p>
        </w:tc>
        <w:tc>
          <w:tcPr>
            <w:tcW w:w="591" w:type="dxa"/>
            <w:tcBorders>
              <w:top w:val="nil"/>
              <w:left w:val="nil"/>
              <w:bottom w:val="single" w:color="auto" w:sz="4" w:space="0"/>
              <w:right w:val="nil"/>
            </w:tcBorders>
            <w:vAlign w:val="top"/>
          </w:tcPr>
          <w:p>
            <w:pPr>
              <w:widowControl/>
              <w:adjustRightInd w:val="0"/>
              <w:snapToGrid w:val="0"/>
              <w:jc w:val="center"/>
              <w:rPr>
                <w:rFonts w:ascii="仿宋_GB2312" w:hAnsi="宋体" w:cs="宋体"/>
                <w:color w:val="000000"/>
                <w:kern w:val="0"/>
                <w:sz w:val="21"/>
                <w:szCs w:val="21"/>
              </w:rPr>
            </w:pPr>
          </w:p>
        </w:tc>
        <w:tc>
          <w:tcPr>
            <w:tcW w:w="134" w:type="dxa"/>
            <w:tcBorders>
              <w:top w:val="nil"/>
              <w:left w:val="nil"/>
              <w:bottom w:val="single" w:color="auto" w:sz="4" w:space="0"/>
              <w:right w:val="single" w:color="auto" w:sz="4" w:space="0"/>
            </w:tcBorders>
            <w:vAlign w:val="top"/>
          </w:tcPr>
          <w:p>
            <w:pPr>
              <w:widowControl/>
              <w:adjustRightInd w:val="0"/>
              <w:snapToGrid w:val="0"/>
              <w:jc w:val="center"/>
              <w:rPr>
                <w:rFonts w:ascii="仿宋_GB2312" w:hAnsi="宋体" w:cs="宋体"/>
                <w:color w:val="000000"/>
                <w:kern w:val="0"/>
                <w:sz w:val="21"/>
                <w:szCs w:val="21"/>
              </w:rPr>
            </w:pPr>
          </w:p>
        </w:tc>
        <w:tc>
          <w:tcPr>
            <w:tcW w:w="1541" w:type="dxa"/>
            <w:tcBorders>
              <w:top w:val="nil"/>
              <w:left w:val="nil"/>
              <w:bottom w:val="single" w:color="auto" w:sz="4" w:space="0"/>
              <w:right w:val="single" w:color="auto" w:sz="4" w:space="0"/>
            </w:tcBorders>
            <w:vAlign w:val="top"/>
          </w:tcPr>
          <w:p>
            <w:pPr>
              <w:widowControl/>
              <w:adjustRightInd w:val="0"/>
              <w:snapToGrid w:val="0"/>
              <w:rPr>
                <w:rFonts w:eastAsia="宋体"/>
                <w:color w:val="000000"/>
                <w:kern w:val="0"/>
                <w:sz w:val="21"/>
                <w:szCs w:val="21"/>
              </w:rPr>
            </w:pPr>
          </w:p>
        </w:tc>
        <w:tc>
          <w:tcPr>
            <w:tcW w:w="1028" w:type="dxa"/>
            <w:tcBorders>
              <w:top w:val="nil"/>
              <w:left w:val="nil"/>
              <w:bottom w:val="single" w:color="auto" w:sz="4" w:space="0"/>
              <w:right w:val="single" w:color="auto" w:sz="4" w:space="0"/>
            </w:tcBorders>
            <w:vAlign w:val="top"/>
          </w:tcPr>
          <w:p>
            <w:pPr>
              <w:widowControl/>
              <w:adjustRightInd w:val="0"/>
              <w:snapToGrid w:val="0"/>
              <w:rPr>
                <w:rFonts w:eastAsia="宋体"/>
                <w:color w:val="000000"/>
                <w:kern w:val="0"/>
                <w:sz w:val="21"/>
                <w:szCs w:val="21"/>
              </w:rPr>
            </w:pPr>
          </w:p>
        </w:tc>
        <w:tc>
          <w:tcPr>
            <w:tcW w:w="587" w:type="dxa"/>
            <w:tcBorders>
              <w:top w:val="nil"/>
              <w:left w:val="nil"/>
              <w:bottom w:val="single" w:color="auto" w:sz="4" w:space="0"/>
              <w:right w:val="single" w:color="auto" w:sz="4" w:space="0"/>
            </w:tcBorders>
            <w:vAlign w:val="top"/>
          </w:tcPr>
          <w:p>
            <w:pPr>
              <w:widowControl/>
              <w:adjustRightInd w:val="0"/>
              <w:snapToGrid w:val="0"/>
              <w:rPr>
                <w:rFonts w:eastAsia="宋体"/>
                <w:color w:val="000000"/>
                <w:kern w:val="0"/>
                <w:sz w:val="21"/>
                <w:szCs w:val="21"/>
              </w:rPr>
            </w:pPr>
          </w:p>
        </w:tc>
        <w:tc>
          <w:tcPr>
            <w:tcW w:w="1830" w:type="dxa"/>
            <w:tcBorders>
              <w:top w:val="nil"/>
              <w:left w:val="nil"/>
              <w:bottom w:val="single" w:color="auto" w:sz="4" w:space="0"/>
              <w:right w:val="single" w:color="auto" w:sz="4" w:space="0"/>
            </w:tcBorders>
            <w:vAlign w:val="top"/>
          </w:tcPr>
          <w:p>
            <w:pPr>
              <w:widowControl/>
              <w:adjustRightInd w:val="0"/>
              <w:snapToGrid w:val="0"/>
              <w:rPr>
                <w:rFonts w:eastAsia="宋体"/>
                <w:color w:val="000000"/>
                <w:kern w:val="0"/>
                <w:sz w:val="21"/>
                <w:szCs w:val="21"/>
              </w:rPr>
            </w:pPr>
          </w:p>
        </w:tc>
        <w:tc>
          <w:tcPr>
            <w:tcW w:w="1599" w:type="dxa"/>
            <w:tcBorders>
              <w:top w:val="nil"/>
              <w:left w:val="nil"/>
              <w:bottom w:val="single" w:color="auto" w:sz="4" w:space="0"/>
              <w:right w:val="single" w:color="auto" w:sz="4" w:space="0"/>
            </w:tcBorders>
            <w:vAlign w:val="top"/>
          </w:tcPr>
          <w:p>
            <w:pPr>
              <w:widowControl/>
              <w:adjustRightInd w:val="0"/>
              <w:snapToGrid w:val="0"/>
              <w:rPr>
                <w:rFonts w:eastAsia="宋体"/>
                <w:color w:val="000000"/>
                <w:kern w:val="0"/>
                <w:sz w:val="21"/>
                <w:szCs w:val="21"/>
              </w:rPr>
            </w:pPr>
          </w:p>
        </w:tc>
        <w:tc>
          <w:tcPr>
            <w:tcW w:w="2138" w:type="dxa"/>
            <w:tcBorders>
              <w:top w:val="nil"/>
              <w:left w:val="nil"/>
              <w:bottom w:val="single" w:color="auto" w:sz="4" w:space="0"/>
              <w:right w:val="single" w:color="auto" w:sz="4" w:space="0"/>
            </w:tcBorders>
            <w:vAlign w:val="top"/>
          </w:tcPr>
          <w:p>
            <w:pPr>
              <w:widowControl/>
              <w:adjustRightInd w:val="0"/>
              <w:snapToGrid w:val="0"/>
              <w:rPr>
                <w:rFonts w:eastAsia="宋体"/>
                <w:color w:val="000000"/>
                <w:kern w:val="0"/>
                <w:sz w:val="21"/>
                <w:szCs w:val="21"/>
              </w:rPr>
            </w:pPr>
          </w:p>
        </w:tc>
        <w:tc>
          <w:tcPr>
            <w:tcW w:w="2167" w:type="dxa"/>
            <w:tcBorders>
              <w:top w:val="nil"/>
              <w:left w:val="nil"/>
              <w:bottom w:val="single" w:color="auto" w:sz="4" w:space="0"/>
              <w:right w:val="single" w:color="auto" w:sz="4" w:space="0"/>
            </w:tcBorders>
            <w:vAlign w:val="top"/>
          </w:tcPr>
          <w:p>
            <w:pPr>
              <w:widowControl/>
              <w:adjustRightInd w:val="0"/>
              <w:snapToGrid w:val="0"/>
              <w:rPr>
                <w:rFonts w:eastAsia="宋体"/>
                <w:color w:val="000000"/>
                <w:kern w:val="0"/>
                <w:sz w:val="21"/>
                <w:szCs w:val="21"/>
              </w:rPr>
            </w:pPr>
          </w:p>
        </w:tc>
        <w:tc>
          <w:tcPr>
            <w:tcW w:w="470" w:type="dxa"/>
            <w:tcBorders>
              <w:top w:val="nil"/>
              <w:left w:val="nil"/>
              <w:bottom w:val="single" w:color="auto" w:sz="4" w:space="0"/>
              <w:right w:val="single" w:color="auto" w:sz="4" w:space="0"/>
            </w:tcBorders>
            <w:vAlign w:val="top"/>
          </w:tcPr>
          <w:p>
            <w:pPr>
              <w:widowControl/>
              <w:adjustRightInd w:val="0"/>
              <w:snapToGrid w:val="0"/>
              <w:rPr>
                <w:rFonts w:eastAsia="宋体"/>
                <w:color w:val="000000"/>
                <w:kern w:val="0"/>
                <w:sz w:val="21"/>
                <w:szCs w:val="21"/>
              </w:rPr>
            </w:pPr>
          </w:p>
        </w:tc>
      </w:tr>
    </w:tbl>
    <w:p>
      <w:pPr>
        <w:spacing w:line="340" w:lineRule="exact"/>
        <w:rPr>
          <w:rFonts w:ascii="仿宋_GB2312" w:hAnsi="黑体" w:cs="仿宋_GB2312"/>
          <w:sz w:val="21"/>
          <w:szCs w:val="21"/>
        </w:rPr>
      </w:pPr>
      <w:r>
        <w:rPr>
          <w:rFonts w:hint="eastAsia" w:ascii="仿宋_GB2312" w:hAnsi="黑体" w:cs="仿宋_GB2312"/>
          <w:sz w:val="21"/>
          <w:szCs w:val="21"/>
        </w:rPr>
        <w:t>备注：</w:t>
      </w:r>
      <w:r>
        <w:rPr>
          <w:rFonts w:ascii="仿宋_GB2312" w:hAnsi="黑体" w:cs="仿宋_GB2312"/>
          <w:sz w:val="21"/>
          <w:szCs w:val="21"/>
        </w:rPr>
        <w:t>1.</w:t>
      </w:r>
      <w:r>
        <w:rPr>
          <w:rFonts w:hint="eastAsia" w:ascii="仿宋_GB2312" w:hAnsi="黑体" w:cs="仿宋_GB2312"/>
          <w:sz w:val="21"/>
          <w:szCs w:val="21"/>
        </w:rPr>
        <w:t>本表一式三份，县（市、区）、设区市教育招生考试机构、省教育考试院各一份。</w:t>
      </w:r>
      <w:r>
        <w:rPr>
          <w:rFonts w:ascii="仿宋_GB2312" w:hAnsi="黑体" w:cs="仿宋_GB2312"/>
          <w:sz w:val="21"/>
          <w:szCs w:val="21"/>
        </w:rPr>
        <w:tab/>
      </w:r>
      <w:r>
        <w:rPr>
          <w:rFonts w:ascii="仿宋_GB2312" w:hAnsi="黑体" w:cs="仿宋_GB2312"/>
          <w:sz w:val="21"/>
          <w:szCs w:val="21"/>
        </w:rPr>
        <w:tab/>
      </w:r>
      <w:r>
        <w:rPr>
          <w:rFonts w:ascii="仿宋_GB2312" w:hAnsi="黑体" w:cs="仿宋_GB2312"/>
          <w:sz w:val="21"/>
          <w:szCs w:val="21"/>
        </w:rPr>
        <w:tab/>
      </w:r>
      <w:r>
        <w:rPr>
          <w:rFonts w:ascii="仿宋_GB2312" w:hAnsi="黑体" w:cs="仿宋_GB2312"/>
          <w:sz w:val="21"/>
          <w:szCs w:val="21"/>
        </w:rPr>
        <w:tab/>
      </w:r>
      <w:r>
        <w:rPr>
          <w:rFonts w:ascii="仿宋_GB2312" w:hAnsi="黑体" w:cs="仿宋_GB2312"/>
          <w:sz w:val="21"/>
          <w:szCs w:val="21"/>
        </w:rPr>
        <w:tab/>
      </w:r>
      <w:r>
        <w:rPr>
          <w:rFonts w:ascii="仿宋_GB2312" w:hAnsi="黑体" w:cs="仿宋_GB2312"/>
          <w:sz w:val="21"/>
          <w:szCs w:val="21"/>
        </w:rPr>
        <w:tab/>
      </w:r>
      <w:r>
        <w:rPr>
          <w:rFonts w:ascii="仿宋_GB2312" w:hAnsi="黑体" w:cs="仿宋_GB2312"/>
          <w:sz w:val="21"/>
          <w:szCs w:val="21"/>
        </w:rPr>
        <w:tab/>
      </w:r>
      <w:r>
        <w:rPr>
          <w:rFonts w:ascii="仿宋_GB2312" w:hAnsi="黑体" w:cs="仿宋_GB2312"/>
          <w:sz w:val="21"/>
          <w:szCs w:val="21"/>
        </w:rPr>
        <w:tab/>
      </w:r>
      <w:r>
        <w:rPr>
          <w:rFonts w:ascii="仿宋_GB2312" w:hAnsi="黑体" w:cs="仿宋_GB2312"/>
          <w:sz w:val="21"/>
          <w:szCs w:val="21"/>
        </w:rPr>
        <w:tab/>
      </w:r>
      <w:r>
        <w:rPr>
          <w:rFonts w:ascii="仿宋_GB2312" w:hAnsi="黑体" w:cs="仿宋_GB2312"/>
          <w:sz w:val="21"/>
          <w:szCs w:val="21"/>
        </w:rPr>
        <w:tab/>
      </w:r>
    </w:p>
    <w:p>
      <w:pPr>
        <w:spacing w:line="340" w:lineRule="exact"/>
        <w:rPr>
          <w:rFonts w:ascii="仿宋_GB2312" w:hAnsi="黑体" w:cs="仿宋_GB2312"/>
          <w:sz w:val="21"/>
          <w:szCs w:val="21"/>
        </w:rPr>
      </w:pPr>
      <w:r>
        <w:rPr>
          <w:rFonts w:ascii="仿宋_GB2312" w:hAnsi="黑体" w:cs="仿宋_GB2312"/>
          <w:sz w:val="21"/>
          <w:szCs w:val="21"/>
        </w:rPr>
        <w:t xml:space="preserve">      2.</w:t>
      </w:r>
      <w:r>
        <w:rPr>
          <w:rFonts w:hint="eastAsia" w:ascii="仿宋_GB2312" w:hAnsi="黑体" w:cs="仿宋_GB2312"/>
          <w:sz w:val="21"/>
          <w:szCs w:val="21"/>
        </w:rPr>
        <w:t>残疾类别包括：肢体、视力、听力、言语、智力、精神、多重残疾。</w:t>
      </w:r>
      <w:r>
        <w:rPr>
          <w:rFonts w:ascii="仿宋_GB2312" w:hAnsi="黑体" w:cs="仿宋_GB2312"/>
          <w:sz w:val="21"/>
          <w:szCs w:val="21"/>
        </w:rPr>
        <w:tab/>
      </w:r>
      <w:r>
        <w:rPr>
          <w:rFonts w:ascii="仿宋_GB2312" w:hAnsi="黑体" w:cs="仿宋_GB2312"/>
          <w:sz w:val="21"/>
          <w:szCs w:val="21"/>
        </w:rPr>
        <w:tab/>
      </w:r>
      <w:r>
        <w:rPr>
          <w:rFonts w:ascii="仿宋_GB2312" w:hAnsi="黑体" w:cs="仿宋_GB2312"/>
          <w:sz w:val="21"/>
          <w:szCs w:val="21"/>
        </w:rPr>
        <w:tab/>
      </w:r>
      <w:r>
        <w:rPr>
          <w:rFonts w:ascii="仿宋_GB2312" w:hAnsi="黑体" w:cs="仿宋_GB2312"/>
          <w:sz w:val="21"/>
          <w:szCs w:val="21"/>
        </w:rPr>
        <w:tab/>
      </w:r>
      <w:r>
        <w:rPr>
          <w:rFonts w:ascii="仿宋_GB2312" w:hAnsi="黑体" w:cs="仿宋_GB2312"/>
          <w:sz w:val="21"/>
          <w:szCs w:val="21"/>
        </w:rPr>
        <w:tab/>
      </w:r>
      <w:r>
        <w:rPr>
          <w:rFonts w:ascii="仿宋_GB2312" w:hAnsi="黑体" w:cs="仿宋_GB2312"/>
          <w:sz w:val="21"/>
          <w:szCs w:val="21"/>
        </w:rPr>
        <w:tab/>
      </w:r>
      <w:r>
        <w:rPr>
          <w:rFonts w:ascii="仿宋_GB2312" w:hAnsi="黑体" w:cs="仿宋_GB2312"/>
          <w:sz w:val="21"/>
          <w:szCs w:val="21"/>
        </w:rPr>
        <w:tab/>
      </w:r>
      <w:r>
        <w:rPr>
          <w:rFonts w:ascii="仿宋_GB2312" w:hAnsi="黑体" w:cs="仿宋_GB2312"/>
          <w:sz w:val="21"/>
          <w:szCs w:val="21"/>
        </w:rPr>
        <w:tab/>
      </w:r>
      <w:r>
        <w:rPr>
          <w:rFonts w:ascii="仿宋_GB2312" w:hAnsi="黑体" w:cs="仿宋_GB2312"/>
          <w:sz w:val="21"/>
          <w:szCs w:val="21"/>
        </w:rPr>
        <w:tab/>
      </w:r>
      <w:r>
        <w:rPr>
          <w:rFonts w:ascii="仿宋_GB2312" w:hAnsi="黑体" w:cs="仿宋_GB2312"/>
          <w:sz w:val="21"/>
          <w:szCs w:val="21"/>
        </w:rPr>
        <w:tab/>
      </w:r>
    </w:p>
    <w:p>
      <w:pPr>
        <w:spacing w:line="340" w:lineRule="exact"/>
        <w:rPr>
          <w:rFonts w:hint="eastAsia" w:ascii="仿宋_GB2312"/>
          <w:szCs w:val="31"/>
        </w:rPr>
      </w:pPr>
      <w:r>
        <w:rPr>
          <w:rFonts w:ascii="仿宋_GB2312" w:hAnsi="黑体" w:cs="仿宋_GB2312"/>
          <w:sz w:val="21"/>
          <w:szCs w:val="21"/>
        </w:rPr>
        <w:t xml:space="preserve">      3.</w:t>
      </w:r>
      <w:r>
        <w:rPr>
          <w:rFonts w:hint="eastAsia" w:ascii="仿宋_GB2312" w:hAnsi="黑体" w:cs="仿宋_GB2312"/>
          <w:sz w:val="21"/>
          <w:szCs w:val="21"/>
        </w:rPr>
        <w:t>本表由设区市教育招生考试机构汇总后报送省教育考试院会成处备案，表格电子文档同时发送至邮箱：</w:t>
      </w:r>
      <w:r>
        <w:rPr>
          <w:rFonts w:ascii="仿宋_GB2312" w:hAnsi="黑体" w:cs="仿宋_GB2312"/>
          <w:sz w:val="21"/>
          <w:szCs w:val="21"/>
        </w:rPr>
        <w:t>ksyhcc@mail.eeafj.cn</w:t>
      </w:r>
      <w:r>
        <w:rPr>
          <w:rFonts w:hint="eastAsia" w:ascii="仿宋_GB2312" w:hAnsi="黑体" w:cs="仿宋_GB2312"/>
          <w:sz w:val="21"/>
          <w:szCs w:val="21"/>
        </w:rPr>
        <w:t>。</w:t>
      </w:r>
      <w:bookmarkStart w:id="0" w:name="AttachmentStart"/>
      <w:bookmarkEnd w:id="0"/>
      <w:bookmarkStart w:id="1" w:name="AttBody"/>
      <w:bookmarkEnd w:id="1"/>
    </w:p>
    <w:p>
      <w:pPr>
        <w:spacing w:after="298" w:afterLines="50" w:line="596" w:lineRule="exact"/>
        <w:jc w:val="center"/>
        <w:rPr>
          <w:rFonts w:hint="eastAsia" w:ascii="仿宋_GB2312"/>
          <w:szCs w:val="31"/>
        </w:rPr>
        <w:sectPr>
          <w:headerReference r:id="rId7" w:type="even"/>
          <w:footerReference r:id="rId8" w:type="even"/>
          <w:pgSz w:w="16838" w:h="11906" w:orient="landscape"/>
          <w:pgMar w:top="1588" w:right="2098" w:bottom="1418" w:left="1588" w:header="851" w:footer="1361" w:gutter="0"/>
          <w:cols w:space="425" w:num="1"/>
          <w:docGrid w:type="linesAndChars" w:linePitch="596" w:charSpace="1609"/>
        </w:sectPr>
      </w:pPr>
    </w:p>
    <w:p>
      <w:pPr>
        <w:jc w:val="left"/>
        <w:rPr>
          <w:rFonts w:hint="eastAsia" w:ascii="黑体" w:hAnsi="黑体" w:eastAsia="黑体" w:cs="仿宋_GB2312"/>
          <w:szCs w:val="31"/>
        </w:rPr>
      </w:pPr>
      <w:r>
        <w:rPr>
          <w:rFonts w:hint="eastAsia" w:ascii="黑体" w:hAnsi="黑体" w:eastAsia="黑体" w:cs="仿宋_GB2312"/>
          <w:szCs w:val="31"/>
        </w:rPr>
        <w:t>附件</w:t>
      </w:r>
      <w:r>
        <w:rPr>
          <w:rFonts w:ascii="黑体" w:hAnsi="黑体" w:eastAsia="黑体" w:cs="仿宋_GB2312"/>
          <w:szCs w:val="31"/>
        </w:rPr>
        <w:t>3</w:t>
      </w:r>
    </w:p>
    <w:p>
      <w:pPr>
        <w:jc w:val="left"/>
        <w:rPr>
          <w:rFonts w:hint="eastAsia" w:ascii="黑体" w:hAnsi="黑体" w:eastAsia="黑体"/>
          <w:b/>
          <w:szCs w:val="31"/>
        </w:rPr>
      </w:pPr>
    </w:p>
    <w:p>
      <w:pPr>
        <w:spacing w:line="560" w:lineRule="exact"/>
        <w:jc w:val="center"/>
        <w:rPr>
          <w:rFonts w:hint="eastAsia" w:ascii="方正小标宋简体" w:hAnsi="宋体" w:eastAsia="方正小标宋简体"/>
          <w:sz w:val="40"/>
          <w:szCs w:val="40"/>
        </w:rPr>
      </w:pPr>
      <w:r>
        <w:rPr>
          <w:rFonts w:hint="eastAsia" w:ascii="方正小标宋简体" w:hAnsi="宋体" w:eastAsia="方正小标宋简体"/>
          <w:sz w:val="40"/>
          <w:szCs w:val="40"/>
        </w:rPr>
        <w:t>**年福建省</w:t>
      </w:r>
      <w:r>
        <w:rPr>
          <w:rFonts w:hint="eastAsia" w:ascii="方正小标宋简体" w:hAnsi="宋体" w:eastAsia="方正小标宋简体"/>
          <w:sz w:val="40"/>
          <w:szCs w:val="40"/>
          <w:u w:val="single"/>
        </w:rPr>
        <w:t xml:space="preserve">       </w:t>
      </w:r>
      <w:r>
        <w:rPr>
          <w:rFonts w:hint="eastAsia" w:ascii="方正小标宋简体" w:hAnsi="宋体" w:eastAsia="方正小标宋简体"/>
          <w:sz w:val="40"/>
          <w:szCs w:val="40"/>
        </w:rPr>
        <w:t>设区市中考</w:t>
      </w:r>
    </w:p>
    <w:p>
      <w:pPr>
        <w:spacing w:line="560" w:lineRule="exact"/>
        <w:jc w:val="center"/>
        <w:rPr>
          <w:rFonts w:hint="eastAsia" w:ascii="方正小标宋简体" w:hAnsi="宋体" w:eastAsia="方正小标宋简体"/>
          <w:sz w:val="40"/>
          <w:szCs w:val="40"/>
        </w:rPr>
      </w:pPr>
      <w:r>
        <w:rPr>
          <w:rFonts w:hint="eastAsia" w:ascii="方正小标宋简体" w:hAnsi="宋体" w:eastAsia="方正小标宋简体"/>
          <w:sz w:val="40"/>
          <w:szCs w:val="40"/>
        </w:rPr>
        <w:t>残疾考生申请合理便利结果告知书（样式）</w:t>
      </w:r>
    </w:p>
    <w:p>
      <w:pPr>
        <w:spacing w:line="500" w:lineRule="exact"/>
        <w:jc w:val="center"/>
        <w:rPr>
          <w:rFonts w:ascii="宋体"/>
          <w:sz w:val="30"/>
          <w:szCs w:val="30"/>
        </w:rPr>
      </w:pPr>
      <w:r>
        <w:rPr>
          <w:rFonts w:hint="eastAsia" w:ascii="宋体"/>
          <w:sz w:val="30"/>
          <w:szCs w:val="30"/>
        </w:rPr>
        <w:t>（编号：</w:t>
      </w:r>
      <w:r>
        <w:rPr>
          <w:rFonts w:ascii="宋体"/>
          <w:sz w:val="30"/>
          <w:szCs w:val="30"/>
        </w:rPr>
        <w:t xml:space="preserve">      </w:t>
      </w:r>
      <w:r>
        <w:rPr>
          <w:rFonts w:hint="eastAsia" w:ascii="宋体"/>
          <w:sz w:val="30"/>
          <w:szCs w:val="30"/>
        </w:rPr>
        <w:t>）</w:t>
      </w:r>
    </w:p>
    <w:p>
      <w:pPr>
        <w:spacing w:line="400" w:lineRule="exact"/>
        <w:jc w:val="center"/>
        <w:rPr>
          <w:rFonts w:ascii="方正小标宋简体" w:hAnsi="宋体" w:eastAsia="方正小标宋简体"/>
          <w:sz w:val="36"/>
          <w:szCs w:val="36"/>
        </w:rPr>
      </w:pPr>
    </w:p>
    <w:p>
      <w:pPr>
        <w:spacing w:line="540" w:lineRule="exact"/>
        <w:rPr>
          <w:rFonts w:hint="eastAsia" w:ascii="仿宋_GB2312"/>
          <w:szCs w:val="31"/>
        </w:rPr>
      </w:pPr>
      <w:r>
        <w:rPr>
          <w:rFonts w:hint="eastAsia" w:ascii="仿宋_GB2312" w:hAnsi="宋体"/>
          <w:szCs w:val="31"/>
          <w:u w:val="single"/>
        </w:rPr>
        <w:t>（申请人姓名、有效身份证件号码）：</w:t>
      </w:r>
    </w:p>
    <w:p>
      <w:pPr>
        <w:spacing w:line="540" w:lineRule="exact"/>
        <w:ind w:firstLine="620" w:firstLineChars="200"/>
        <w:rPr>
          <w:rFonts w:hint="eastAsia" w:ascii="仿宋_GB2312"/>
          <w:szCs w:val="31"/>
        </w:rPr>
      </w:pPr>
      <w:r>
        <w:rPr>
          <w:rFonts w:hint="eastAsia" w:ascii="仿宋_GB2312"/>
          <w:szCs w:val="31"/>
        </w:rPr>
        <w:t>你的“残疾人报考**年福建省中考合理便利申请表”及要求的相关材料收悉。根据我省相关文件规定和本地区实际、你的残疾情况，经专家组评估，同意为你在参加**年福建省中考中提供</w:t>
      </w:r>
      <w:r>
        <w:rPr>
          <w:rFonts w:hint="eastAsia" w:ascii="仿宋_GB2312"/>
          <w:szCs w:val="31"/>
          <w:u w:val="single"/>
        </w:rPr>
        <w:t xml:space="preserve">       </w:t>
      </w:r>
      <w:r>
        <w:rPr>
          <w:rFonts w:hint="eastAsia" w:ascii="仿宋_GB2312"/>
          <w:szCs w:val="31"/>
        </w:rPr>
        <w:t>、</w:t>
      </w:r>
      <w:r>
        <w:rPr>
          <w:rFonts w:hint="eastAsia" w:ascii="仿宋_GB2312"/>
          <w:szCs w:val="31"/>
          <w:u w:val="single"/>
        </w:rPr>
        <w:t xml:space="preserve">         </w:t>
      </w:r>
      <w:r>
        <w:rPr>
          <w:rFonts w:hint="eastAsia" w:ascii="仿宋_GB2312"/>
          <w:szCs w:val="31"/>
        </w:rPr>
        <w:t>、</w:t>
      </w:r>
      <w:r>
        <w:rPr>
          <w:rFonts w:hint="eastAsia" w:ascii="仿宋_GB2312"/>
          <w:szCs w:val="31"/>
          <w:u w:val="single"/>
        </w:rPr>
        <w:t xml:space="preserve">       </w:t>
      </w:r>
      <w:r>
        <w:rPr>
          <w:rFonts w:hint="eastAsia" w:ascii="仿宋_GB2312"/>
          <w:szCs w:val="31"/>
        </w:rPr>
        <w:t>等，共</w:t>
      </w:r>
      <w:r>
        <w:rPr>
          <w:rFonts w:hint="eastAsia" w:ascii="仿宋_GB2312"/>
          <w:szCs w:val="31"/>
          <w:u w:val="single"/>
        </w:rPr>
        <w:t xml:space="preserve">    </w:t>
      </w:r>
      <w:r>
        <w:rPr>
          <w:rFonts w:hint="eastAsia" w:ascii="仿宋_GB2312"/>
          <w:szCs w:val="31"/>
        </w:rPr>
        <w:t>项合理便利。你的其他申请项无法提供，理由是：</w:t>
      </w:r>
      <w:r>
        <w:rPr>
          <w:rFonts w:hint="eastAsia" w:ascii="仿宋_GB2312"/>
          <w:szCs w:val="31"/>
          <w:u w:val="single"/>
        </w:rPr>
        <w:t xml:space="preserve">                  </w:t>
      </w:r>
      <w:r>
        <w:rPr>
          <w:rFonts w:hint="eastAsia" w:ascii="仿宋_GB2312"/>
          <w:szCs w:val="31"/>
        </w:rPr>
        <w:t xml:space="preserve"> 。</w:t>
      </w:r>
    </w:p>
    <w:p>
      <w:pPr>
        <w:spacing w:line="540" w:lineRule="exact"/>
        <w:ind w:firstLine="620" w:firstLineChars="200"/>
        <w:rPr>
          <w:rFonts w:hint="eastAsia" w:ascii="仿宋_GB2312"/>
          <w:szCs w:val="31"/>
        </w:rPr>
      </w:pPr>
      <w:r>
        <w:rPr>
          <w:rFonts w:hint="eastAsia" w:ascii="仿宋_GB2312"/>
          <w:szCs w:val="31"/>
        </w:rPr>
        <w:t>如对本告知书的内容存在异议，请在3个工作日内，持本告知书及相关材料向</w:t>
      </w:r>
      <w:r>
        <w:rPr>
          <w:rFonts w:hint="eastAsia" w:ascii="仿宋_GB2312"/>
          <w:szCs w:val="31"/>
          <w:u w:val="single"/>
        </w:rPr>
        <w:t xml:space="preserve">        </w:t>
      </w:r>
      <w:r>
        <w:rPr>
          <w:rFonts w:hint="eastAsia" w:ascii="仿宋_GB2312"/>
          <w:szCs w:val="31"/>
        </w:rPr>
        <w:t>设区市教育局提出复核。</w:t>
      </w:r>
    </w:p>
    <w:p>
      <w:pPr>
        <w:spacing w:line="540" w:lineRule="exact"/>
        <w:ind w:firstLine="620" w:firstLineChars="200"/>
        <w:rPr>
          <w:rFonts w:hint="eastAsia" w:ascii="仿宋_GB2312"/>
          <w:szCs w:val="31"/>
        </w:rPr>
      </w:pPr>
      <w:r>
        <w:rPr>
          <w:rFonts w:hint="eastAsia" w:ascii="仿宋_GB2312"/>
          <w:szCs w:val="31"/>
        </w:rPr>
        <w:t>请你本人及法定监护人在本告知书指定的位置予以签收确认。本告知书一式四份。考生、考点、考生报名所在地教育招生考试机构及设区市教育招生考试机构各执一份。</w:t>
      </w:r>
    </w:p>
    <w:p>
      <w:pPr>
        <w:spacing w:line="540" w:lineRule="exact"/>
        <w:ind w:firstLine="620" w:firstLineChars="200"/>
        <w:rPr>
          <w:rFonts w:hint="eastAsia" w:ascii="仿宋_GB2312"/>
          <w:szCs w:val="31"/>
        </w:rPr>
      </w:pPr>
    </w:p>
    <w:p>
      <w:pPr>
        <w:spacing w:line="540" w:lineRule="exact"/>
        <w:ind w:firstLine="620" w:firstLineChars="200"/>
        <w:rPr>
          <w:rFonts w:hint="eastAsia" w:ascii="仿宋_GB2312"/>
          <w:szCs w:val="31"/>
        </w:rPr>
      </w:pPr>
      <w:r>
        <w:rPr>
          <w:rFonts w:hint="eastAsia" w:ascii="仿宋_GB2312" w:hAnsi="宋体"/>
          <w:szCs w:val="31"/>
        </w:rPr>
        <w:t>签收人：</w:t>
      </w:r>
      <w:r>
        <w:rPr>
          <w:rFonts w:hint="eastAsia" w:ascii="仿宋_GB2312" w:hAnsi="宋体"/>
          <w:szCs w:val="31"/>
          <w:u w:val="single"/>
        </w:rPr>
        <w:t xml:space="preserve">                  </w:t>
      </w:r>
    </w:p>
    <w:p>
      <w:pPr>
        <w:spacing w:line="540" w:lineRule="exact"/>
        <w:ind w:firstLine="620" w:firstLineChars="200"/>
        <w:rPr>
          <w:rFonts w:hint="eastAsia" w:ascii="仿宋_GB2312" w:hAnsi="宋体"/>
          <w:szCs w:val="31"/>
        </w:rPr>
      </w:pPr>
      <w:r>
        <w:rPr>
          <w:rFonts w:hint="eastAsia" w:ascii="仿宋_GB2312"/>
          <w:szCs w:val="31"/>
        </w:rPr>
        <w:t>签收日</w:t>
      </w:r>
      <w:r>
        <w:rPr>
          <w:rFonts w:hint="eastAsia" w:ascii="仿宋_GB2312" w:hAnsi="宋体"/>
          <w:szCs w:val="31"/>
        </w:rPr>
        <w:t>期：</w:t>
      </w:r>
      <w:r>
        <w:rPr>
          <w:rFonts w:hint="eastAsia" w:ascii="仿宋_GB2312" w:hAnsi="宋体"/>
          <w:szCs w:val="31"/>
          <w:u w:val="single"/>
        </w:rPr>
        <w:t xml:space="preserve">        </w:t>
      </w:r>
      <w:r>
        <w:rPr>
          <w:rFonts w:hint="eastAsia" w:ascii="仿宋_GB2312" w:hAnsi="宋体"/>
          <w:szCs w:val="31"/>
        </w:rPr>
        <w:t>年</w:t>
      </w:r>
      <w:r>
        <w:rPr>
          <w:rFonts w:hint="eastAsia" w:ascii="仿宋_GB2312" w:hAnsi="宋体"/>
          <w:szCs w:val="31"/>
          <w:u w:val="single"/>
        </w:rPr>
        <w:t xml:space="preserve">    </w:t>
      </w:r>
      <w:r>
        <w:rPr>
          <w:rFonts w:hint="eastAsia" w:ascii="仿宋_GB2312" w:hAnsi="宋体"/>
          <w:szCs w:val="31"/>
        </w:rPr>
        <w:t>月</w:t>
      </w:r>
      <w:r>
        <w:rPr>
          <w:rFonts w:hint="eastAsia" w:ascii="仿宋_GB2312" w:hAnsi="宋体"/>
          <w:szCs w:val="31"/>
          <w:u w:val="single"/>
        </w:rPr>
        <w:t xml:space="preserve">     </w:t>
      </w:r>
      <w:r>
        <w:rPr>
          <w:rFonts w:hint="eastAsia" w:ascii="仿宋_GB2312" w:hAnsi="宋体"/>
          <w:szCs w:val="31"/>
        </w:rPr>
        <w:t>日</w:t>
      </w:r>
    </w:p>
    <w:p>
      <w:pPr>
        <w:spacing w:line="540" w:lineRule="exact"/>
        <w:ind w:firstLine="620" w:firstLineChars="200"/>
        <w:rPr>
          <w:rFonts w:hint="eastAsia" w:ascii="仿宋_GB2312"/>
          <w:szCs w:val="31"/>
        </w:rPr>
      </w:pPr>
      <w:r>
        <w:rPr>
          <w:rFonts w:hint="eastAsia" w:ascii="仿宋_GB2312"/>
          <w:szCs w:val="31"/>
        </w:rPr>
        <w:t xml:space="preserve">                               </w:t>
      </w:r>
    </w:p>
    <w:p>
      <w:pPr>
        <w:spacing w:line="540" w:lineRule="exact"/>
        <w:ind w:firstLine="2945" w:firstLineChars="950"/>
        <w:rPr>
          <w:rFonts w:hint="eastAsia" w:ascii="仿宋_GB2312"/>
          <w:szCs w:val="31"/>
        </w:rPr>
      </w:pPr>
      <w:r>
        <w:rPr>
          <w:rFonts w:hint="eastAsia" w:ascii="仿宋_GB2312"/>
          <w:szCs w:val="31"/>
          <w:u w:val="single"/>
        </w:rPr>
        <w:t xml:space="preserve">        </w:t>
      </w:r>
      <w:r>
        <w:rPr>
          <w:rFonts w:hint="eastAsia" w:ascii="仿宋_GB2312"/>
          <w:szCs w:val="31"/>
        </w:rPr>
        <w:t xml:space="preserve">设区市教育招生考试机构 </w:t>
      </w:r>
    </w:p>
    <w:p>
      <w:pPr>
        <w:spacing w:line="540" w:lineRule="exact"/>
        <w:ind w:firstLine="4185" w:firstLineChars="1350"/>
        <w:rPr>
          <w:rFonts w:hint="eastAsia" w:ascii="仿宋_GB2312"/>
          <w:szCs w:val="31"/>
        </w:rPr>
      </w:pPr>
      <w:r>
        <w:rPr>
          <w:rFonts w:hint="eastAsia" w:ascii="仿宋_GB2312"/>
          <w:szCs w:val="31"/>
        </w:rPr>
        <w:t>（加盖单位公章）</w:t>
      </w:r>
    </w:p>
    <w:p>
      <w:pPr>
        <w:spacing w:line="540" w:lineRule="exact"/>
        <w:ind w:firstLine="4495" w:firstLineChars="1450"/>
        <w:rPr>
          <w:rFonts w:hint="eastAsia" w:ascii="仿宋_GB2312"/>
          <w:szCs w:val="31"/>
        </w:rPr>
      </w:pPr>
      <w:r>
        <w:rPr>
          <w:rFonts w:hint="eastAsia" w:ascii="仿宋_GB2312"/>
          <w:szCs w:val="31"/>
        </w:rPr>
        <w:t>年    月    日</w:t>
      </w:r>
    </w:p>
    <w:p>
      <w:pPr>
        <w:spacing w:line="596" w:lineRule="exact"/>
        <w:jc w:val="left"/>
        <w:rPr>
          <w:rFonts w:hint="eastAsia" w:ascii="黑体" w:hAnsi="黑体" w:eastAsia="黑体"/>
          <w:b/>
          <w:szCs w:val="31"/>
        </w:rPr>
      </w:pPr>
      <w:r>
        <w:rPr>
          <w:rFonts w:hint="eastAsia" w:ascii="黑体" w:hAnsi="黑体" w:eastAsia="黑体" w:cs="仿宋_GB2312"/>
          <w:szCs w:val="31"/>
        </w:rPr>
        <w:t>附件4</w:t>
      </w:r>
    </w:p>
    <w:p>
      <w:pPr>
        <w:widowControl/>
        <w:spacing w:line="596" w:lineRule="exact"/>
        <w:jc w:val="left"/>
        <w:rPr>
          <w:rFonts w:hint="eastAsia" w:ascii="仿宋_GB2312" w:cs="仿宋_GB2312"/>
          <w:szCs w:val="31"/>
        </w:rPr>
      </w:pPr>
    </w:p>
    <w:p>
      <w:pPr>
        <w:spacing w:line="596" w:lineRule="exact"/>
        <w:jc w:val="center"/>
        <w:rPr>
          <w:rFonts w:hint="eastAsia" w:ascii="方正小标宋简体" w:hAnsi="宋体" w:eastAsia="方正小标宋简体"/>
          <w:sz w:val="40"/>
          <w:szCs w:val="40"/>
        </w:rPr>
      </w:pPr>
      <w:r>
        <w:rPr>
          <w:rFonts w:hint="eastAsia" w:ascii="方正小标宋简体" w:hAnsi="宋体" w:eastAsia="方正小标宋简体"/>
          <w:sz w:val="40"/>
          <w:szCs w:val="40"/>
        </w:rPr>
        <w:t>残疾人参加福建省中考考务操作要点</w:t>
      </w:r>
    </w:p>
    <w:p>
      <w:pPr>
        <w:spacing w:line="596" w:lineRule="exact"/>
        <w:ind w:firstLine="645"/>
        <w:rPr>
          <w:rFonts w:hint="eastAsia" w:ascii="仿宋_GB2312" w:cs="仿宋_GB2312"/>
          <w:szCs w:val="31"/>
          <w:lang w:val="zh-CN"/>
        </w:rPr>
      </w:pPr>
    </w:p>
    <w:p>
      <w:pPr>
        <w:spacing w:line="596" w:lineRule="exact"/>
        <w:ind w:firstLine="645"/>
        <w:rPr>
          <w:rFonts w:hint="eastAsia" w:ascii="仿宋_GB2312" w:hAnsi="仿宋"/>
          <w:szCs w:val="31"/>
        </w:rPr>
      </w:pPr>
      <w:r>
        <w:rPr>
          <w:rFonts w:hint="eastAsia" w:ascii="仿宋_GB2312" w:cs="仿宋_GB2312"/>
          <w:szCs w:val="31"/>
          <w:lang w:val="zh-CN"/>
        </w:rPr>
        <w:t>一、对</w:t>
      </w:r>
      <w:r>
        <w:rPr>
          <w:rFonts w:hint="eastAsia" w:ascii="仿宋_GB2312" w:hAnsi="仿宋"/>
          <w:szCs w:val="31"/>
        </w:rPr>
        <w:t>经申请批准，确定为其提供合理便利的残疾考生，设区市教育招生考试机构应提前告知能够提供的合理便利措施、有关考务规定、考场规则，可以携带的辅助文具、设备等。</w:t>
      </w:r>
    </w:p>
    <w:p>
      <w:pPr>
        <w:spacing w:line="596" w:lineRule="exact"/>
        <w:ind w:firstLine="645"/>
        <w:rPr>
          <w:rFonts w:hint="eastAsia" w:ascii="仿宋_GB2312" w:hAnsi="仿宋"/>
          <w:szCs w:val="31"/>
        </w:rPr>
      </w:pPr>
      <w:r>
        <w:rPr>
          <w:rFonts w:hint="eastAsia" w:ascii="仿宋_GB2312" w:cs="仿宋_GB2312"/>
          <w:szCs w:val="31"/>
          <w:lang w:val="zh-CN"/>
        </w:rPr>
        <w:t>二、行动不便的残疾考生可以优先进出考点、考场。</w:t>
      </w:r>
      <w:r>
        <w:rPr>
          <w:rFonts w:hint="eastAsia" w:ascii="仿宋_GB2312" w:hAnsi="仿宋"/>
          <w:szCs w:val="31"/>
        </w:rPr>
        <w:t>考点应按1人/生（可根据实际情况增加）的标准配备引导辅助人员，负责将有需要的残疾考生从考点警戒线引导至考场门口，协助其接受考场监考人员的证件检查和违禁物品检查。检查通过后，由考场监考人员引导残疾考生到相应座位上准备考试。考试结束后，引导辅助人员负责将残疾考生从考场引导至考点警戒线并交给其监护人。考试过程中，引导辅助人员可对行动不便的残疾考生提出的合理要求进行必要的辅助。</w:t>
      </w:r>
    </w:p>
    <w:p>
      <w:pPr>
        <w:spacing w:line="596" w:lineRule="exact"/>
        <w:ind w:firstLine="645"/>
        <w:rPr>
          <w:rFonts w:hint="eastAsia" w:ascii="仿宋_GB2312"/>
          <w:szCs w:val="31"/>
        </w:rPr>
      </w:pPr>
      <w:r>
        <w:rPr>
          <w:rFonts w:hint="eastAsia" w:ascii="仿宋_GB2312"/>
          <w:szCs w:val="31"/>
        </w:rPr>
        <w:t>经设区市教育招生考试机构同意，肢体残疾程度达到一级、二级的残疾考生可以乘车进入考点。送残疾考生的车辆，在残疾考生进入考场后，必须驶离考点；待考试结束后再进入考点接残疾考生。</w:t>
      </w:r>
    </w:p>
    <w:p>
      <w:pPr>
        <w:spacing w:line="596" w:lineRule="exact"/>
        <w:ind w:firstLine="645"/>
        <w:rPr>
          <w:rFonts w:hint="eastAsia" w:ascii="仿宋_GB2312"/>
          <w:szCs w:val="31"/>
        </w:rPr>
      </w:pPr>
      <w:r>
        <w:rPr>
          <w:rFonts w:hint="eastAsia" w:ascii="仿宋_GB2312"/>
          <w:szCs w:val="31"/>
        </w:rPr>
        <w:t>三、对经批准，携带符合其生理特点的特殊桌椅参加考试的肢体残疾考生，考点所在地的教育招生考试机构、考点，应按照与考生协商确定的时间进行布置，并对残疾考生所携带的特殊桌椅做必要的检查。</w:t>
      </w:r>
    </w:p>
    <w:p>
      <w:pPr>
        <w:spacing w:line="596" w:lineRule="exact"/>
        <w:ind w:firstLine="620" w:firstLineChars="200"/>
        <w:rPr>
          <w:rFonts w:hint="eastAsia" w:ascii="仿宋_GB2312"/>
          <w:szCs w:val="31"/>
        </w:rPr>
      </w:pPr>
      <w:r>
        <w:rPr>
          <w:rFonts w:hint="eastAsia" w:ascii="仿宋_GB2312"/>
          <w:szCs w:val="31"/>
        </w:rPr>
        <w:t>对经批准的残疾考生携带的辅助文具、设备（如助听器、人工耳蜗、照明台灯、光学放大镜等），监考须进行必要的检查，防止其将考试违禁物品带入考场。</w:t>
      </w:r>
    </w:p>
    <w:p>
      <w:pPr>
        <w:spacing w:line="596" w:lineRule="exact"/>
        <w:ind w:firstLine="645"/>
        <w:rPr>
          <w:rFonts w:hint="eastAsia" w:ascii="仿宋_GB2312"/>
          <w:szCs w:val="31"/>
        </w:rPr>
      </w:pPr>
      <w:r>
        <w:rPr>
          <w:rFonts w:hint="eastAsia" w:ascii="仿宋_GB2312"/>
          <w:szCs w:val="31"/>
        </w:rPr>
        <w:t>四、有使用大字号试卷或普通试卷的视力残疾考生的考场，应配备残疾考生所需照明台灯的电源接线板或插座等辅助设备。准备充足的白纸。</w:t>
      </w:r>
    </w:p>
    <w:p>
      <w:pPr>
        <w:spacing w:line="596" w:lineRule="exact"/>
        <w:ind w:firstLine="645"/>
        <w:rPr>
          <w:rFonts w:hint="eastAsia" w:ascii="仿宋_GB2312"/>
          <w:szCs w:val="31"/>
        </w:rPr>
      </w:pPr>
      <w:r>
        <w:rPr>
          <w:rFonts w:hint="eastAsia" w:ascii="仿宋_GB2312"/>
          <w:szCs w:val="31"/>
        </w:rPr>
        <w:t>五、听力、言语残疾考生所在的考点，应配备持有资格证书的手语翻译人员，负责协助残疾考生解决在违禁物品检查、入场、考试和交卷离场过程中可能和监考人员间的言语交流障碍问题。但手语翻译人员仅限于将监考员的指令情况告知残疾考生，对试题内容不能作任何解释，也不得帮助残疾考生进行作答。</w:t>
      </w:r>
    </w:p>
    <w:p>
      <w:pPr>
        <w:spacing w:line="596" w:lineRule="exact"/>
        <w:ind w:firstLine="645"/>
        <w:rPr>
          <w:rFonts w:hint="eastAsia" w:ascii="仿宋_GB2312"/>
          <w:szCs w:val="31"/>
        </w:rPr>
      </w:pPr>
      <w:r>
        <w:rPr>
          <w:rFonts w:hint="eastAsia" w:ascii="仿宋_GB2312"/>
          <w:szCs w:val="31"/>
        </w:rPr>
        <w:t>不具备配备手语翻译人员的考点和考场，应准备用于提醒残疾考生各项注意事项的文字指示标识。考试期间，监考员按照考试实施程序的工作要求，通过文字指示标识，按时、准确向残疾考生进行提示。如确有必要，监考员可以通过交流板用笔谈的方式与残疾考生交流。笔谈文字记录待考试结束后随考场记录单一并上交。</w:t>
      </w:r>
    </w:p>
    <w:p>
      <w:pPr>
        <w:spacing w:line="596" w:lineRule="exact"/>
        <w:ind w:firstLine="645"/>
        <w:rPr>
          <w:rFonts w:hint="eastAsia" w:ascii="仿宋_GB2312" w:cs="仿宋_GB2312"/>
          <w:szCs w:val="31"/>
          <w:lang w:val="zh-CN"/>
        </w:rPr>
      </w:pPr>
      <w:r>
        <w:rPr>
          <w:rFonts w:hint="eastAsia" w:ascii="仿宋_GB2312"/>
          <w:szCs w:val="31"/>
        </w:rPr>
        <w:t>六、</w:t>
      </w:r>
      <w:r>
        <w:rPr>
          <w:rFonts w:hint="eastAsia" w:ascii="仿宋_GB2312" w:hAnsi="仿宋"/>
          <w:szCs w:val="31"/>
        </w:rPr>
        <w:t>经申请批准免除英语听力考试的残疾考生，</w:t>
      </w:r>
      <w:r>
        <w:rPr>
          <w:rFonts w:hint="eastAsia" w:ascii="仿宋_GB2312"/>
          <w:szCs w:val="31"/>
        </w:rPr>
        <w:t>听力考试部分作答无效。其他考生进行听力考试期间，英语听力免考的残疾考生不得翻看试卷。听力考试结束后，方可答题。</w:t>
      </w:r>
    </w:p>
    <w:p>
      <w:pPr>
        <w:spacing w:line="596" w:lineRule="exact"/>
        <w:ind w:firstLine="645"/>
        <w:rPr>
          <w:rFonts w:hint="eastAsia" w:ascii="仿宋_GB2312"/>
          <w:szCs w:val="31"/>
        </w:rPr>
      </w:pPr>
      <w:r>
        <w:rPr>
          <w:rFonts w:hint="eastAsia" w:ascii="仿宋_GB2312"/>
          <w:szCs w:val="31"/>
        </w:rPr>
        <w:t>七、经设区市教育招生考试机构同意，体干及双侧上肢机能障碍的残疾考生可以根据适合自己的书写方式，用符合考试规定的笔答题。</w:t>
      </w:r>
    </w:p>
    <w:p>
      <w:pPr>
        <w:spacing w:line="596" w:lineRule="exact"/>
        <w:rPr>
          <w:rFonts w:hint="eastAsia" w:ascii="仿宋_GB2312"/>
          <w:szCs w:val="31"/>
        </w:rPr>
      </w:pPr>
    </w:p>
    <w:p>
      <w:pPr>
        <w:spacing w:line="596" w:lineRule="exact"/>
        <w:rPr>
          <w:rFonts w:hint="eastAsia" w:ascii="仿宋_GB2312"/>
          <w:szCs w:val="31"/>
        </w:rPr>
      </w:pPr>
    </w:p>
    <w:p>
      <w:pPr>
        <w:spacing w:line="596" w:lineRule="exact"/>
        <w:jc w:val="center"/>
        <w:rPr>
          <w:rFonts w:hint="eastAsia" w:ascii="仿宋_GB2312"/>
          <w:szCs w:val="31"/>
        </w:rPr>
      </w:pPr>
    </w:p>
    <w:p>
      <w:pPr>
        <w:spacing w:line="596" w:lineRule="exact"/>
        <w:jc w:val="center"/>
        <w:rPr>
          <w:rFonts w:hint="eastAsia" w:ascii="仿宋_GB2312"/>
          <w:szCs w:val="31"/>
        </w:rPr>
      </w:pPr>
    </w:p>
    <w:p>
      <w:pPr>
        <w:spacing w:line="596" w:lineRule="exact"/>
        <w:jc w:val="center"/>
        <w:rPr>
          <w:rFonts w:hint="eastAsia" w:ascii="仿宋_GB2312"/>
          <w:szCs w:val="31"/>
        </w:rPr>
      </w:pPr>
    </w:p>
    <w:p>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40001" w:csb1="00000000"/>
  </w:font>
  <w:font w:name="方正仿宋简体">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310" w:leftChars="100" w:right="310" w:rightChars="100"/>
      <w:jc w:val="center"/>
      <w:rPr>
        <w:rStyle w:val="5"/>
        <w:rFonts w:hint="eastAsia"/>
        <w:sz w:val="28"/>
        <w:szCs w:val="28"/>
      </w:rPr>
    </w:pPr>
    <w:r>
      <w:rPr>
        <w:rStyle w:val="5"/>
        <w:rFonts w:hint="eastAsia" w:ascii="宋体" w:hAnsi="宋体" w:eastAsia="宋体"/>
        <w:sz w:val="28"/>
        <w:szCs w:val="28"/>
      </w:rPr>
      <w:t xml:space="preserve">— </w:t>
    </w:r>
    <w:r>
      <w:rPr>
        <w:rStyle w:val="5"/>
        <w:rFonts w:hint="eastAsia" w:ascii="宋体" w:hAnsi="宋体" w:eastAsia="宋体"/>
        <w:sz w:val="28"/>
        <w:szCs w:val="28"/>
      </w:rPr>
      <w:fldChar w:fldCharType="begin"/>
    </w:r>
    <w:r>
      <w:rPr>
        <w:rStyle w:val="5"/>
        <w:rFonts w:hint="eastAsia" w:ascii="宋体" w:hAnsi="宋体" w:eastAsia="宋体"/>
        <w:sz w:val="28"/>
        <w:szCs w:val="28"/>
      </w:rPr>
      <w:instrText xml:space="preserve">PAGE  </w:instrText>
    </w:r>
    <w:r>
      <w:rPr>
        <w:rStyle w:val="5"/>
        <w:rFonts w:hint="eastAsia" w:ascii="宋体" w:hAnsi="宋体" w:eastAsia="宋体"/>
        <w:sz w:val="28"/>
        <w:szCs w:val="28"/>
      </w:rPr>
      <w:fldChar w:fldCharType="separate"/>
    </w:r>
    <w:r>
      <w:rPr>
        <w:rStyle w:val="5"/>
        <w:rFonts w:ascii="宋体" w:hAnsi="宋体" w:eastAsia="宋体"/>
        <w:sz w:val="28"/>
        <w:szCs w:val="28"/>
      </w:rPr>
      <w:t>1</w:t>
    </w:r>
    <w:r>
      <w:rPr>
        <w:rStyle w:val="5"/>
        <w:rFonts w:hint="eastAsia" w:ascii="宋体" w:hAnsi="宋体" w:eastAsia="宋体"/>
        <w:sz w:val="28"/>
        <w:szCs w:val="28"/>
      </w:rPr>
      <w:fldChar w:fldCharType="end"/>
    </w:r>
    <w:r>
      <w:rPr>
        <w:rStyle w:val="5"/>
        <w:rFonts w:hint="eastAsia" w:ascii="宋体" w:hAnsi="宋体" w:eastAsia="宋体"/>
        <w:sz w:val="28"/>
        <w:szCs w:val="28"/>
      </w:rPr>
      <w:t xml:space="preserve"> —</w:t>
    </w:r>
  </w:p>
  <w:p>
    <w:pPr>
      <w:pStyle w:val="2"/>
      <w:ind w:right="360"/>
      <w:jc w:val="cen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310" w:leftChars="100" w:right="310" w:rightChars="100"/>
      <w:jc w:val="center"/>
      <w:rPr>
        <w:rStyle w:val="5"/>
        <w:rFonts w:hint="eastAsia"/>
      </w:rPr>
    </w:pPr>
    <w:r>
      <w:rPr>
        <w:rStyle w:val="5"/>
        <w:rFonts w:hint="eastAsia" w:ascii="宋体" w:hAnsi="宋体" w:eastAsia="宋体"/>
        <w:sz w:val="28"/>
        <w:szCs w:val="28"/>
      </w:rPr>
      <w:t xml:space="preserve">— </w:t>
    </w:r>
    <w:r>
      <w:rPr>
        <w:rStyle w:val="5"/>
        <w:rFonts w:ascii="宋体" w:hAnsi="宋体" w:eastAsia="宋体"/>
        <w:sz w:val="28"/>
        <w:szCs w:val="28"/>
      </w:rPr>
      <w:fldChar w:fldCharType="begin"/>
    </w:r>
    <w:r>
      <w:rPr>
        <w:rStyle w:val="5"/>
        <w:rFonts w:ascii="宋体" w:hAnsi="宋体" w:eastAsia="宋体"/>
        <w:sz w:val="28"/>
        <w:szCs w:val="28"/>
      </w:rPr>
      <w:instrText xml:space="preserve">PAGE  </w:instrText>
    </w:r>
    <w:r>
      <w:rPr>
        <w:rStyle w:val="5"/>
        <w:rFonts w:ascii="宋体" w:hAnsi="宋体" w:eastAsia="宋体"/>
        <w:sz w:val="28"/>
        <w:szCs w:val="28"/>
      </w:rPr>
      <w:fldChar w:fldCharType="separate"/>
    </w:r>
    <w:r>
      <w:rPr>
        <w:rStyle w:val="5"/>
        <w:rFonts w:ascii="宋体" w:hAnsi="宋体" w:eastAsia="宋体"/>
        <w:sz w:val="28"/>
        <w:szCs w:val="28"/>
      </w:rPr>
      <w:t>2</w:t>
    </w:r>
    <w:r>
      <w:rPr>
        <w:rStyle w:val="5"/>
        <w:rFonts w:ascii="宋体" w:hAnsi="宋体" w:eastAsia="宋体"/>
        <w:sz w:val="28"/>
        <w:szCs w:val="28"/>
      </w:rPr>
      <w:fldChar w:fldCharType="end"/>
    </w:r>
    <w:r>
      <w:rPr>
        <w:rStyle w:val="5"/>
        <w:rFonts w:hint="eastAsia" w:ascii="宋体" w:hAnsi="宋体" w:eastAsia="宋体"/>
        <w:sz w:val="28"/>
        <w:szCs w:val="28"/>
      </w:rPr>
      <w:t xml:space="preserve"> —</w:t>
    </w:r>
  </w:p>
  <w:p>
    <w:pPr>
      <w:pStyle w:val="2"/>
      <w:ind w:right="36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5"/>
      </w:rPr>
    </w:pPr>
    <w:r>
      <w:rPr>
        <w:rStyle w:val="5"/>
      </w:rPr>
      <w:fldChar w:fldCharType="begin"/>
    </w:r>
    <w:r>
      <w:rPr>
        <w:rStyle w:val="5"/>
      </w:rPr>
      <w:instrText xml:space="preserve">PAGE  </w:instrText>
    </w:r>
    <w:r>
      <w:rPr>
        <w:rStyle w:val="5"/>
      </w:rPr>
      <w:fldChar w:fldCharType="separate"/>
    </w:r>
    <w:r>
      <w:rPr>
        <w:rStyle w:val="5"/>
      </w:rPr>
      <w:t>1</w:t>
    </w:r>
    <w:r>
      <w:rPr>
        <w:rStyle w:val="5"/>
      </w:rPr>
      <w:fldChar w:fldCharType="end"/>
    </w:r>
  </w:p>
  <w:p>
    <w:pPr>
      <w:pStyle w:val="2"/>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page" w:x="731" w:y="-8747"/>
      <w:ind w:left="310" w:leftChars="100" w:right="310" w:rightChars="100"/>
      <w:jc w:val="center"/>
      <w:rPr>
        <w:rStyle w:val="5"/>
        <w:rFonts w:hint="eastAsia"/>
      </w:rPr>
    </w:pPr>
    <w:r>
      <w:rPr>
        <w:rStyle w:val="5"/>
        <w:rFonts w:hint="eastAsia" w:ascii="宋体" w:hAnsi="宋体" w:eastAsia="宋体"/>
        <w:sz w:val="28"/>
        <w:szCs w:val="28"/>
      </w:rPr>
      <w:t xml:space="preserve">— </w:t>
    </w:r>
    <w:r>
      <w:rPr>
        <w:rStyle w:val="5"/>
        <w:rFonts w:ascii="宋体" w:hAnsi="宋体" w:eastAsia="宋体"/>
        <w:sz w:val="28"/>
        <w:szCs w:val="28"/>
      </w:rPr>
      <w:fldChar w:fldCharType="begin"/>
    </w:r>
    <w:r>
      <w:rPr>
        <w:rStyle w:val="5"/>
        <w:rFonts w:ascii="宋体" w:hAnsi="宋体" w:eastAsia="宋体"/>
        <w:sz w:val="28"/>
        <w:szCs w:val="28"/>
      </w:rPr>
      <w:instrText xml:space="preserve">PAGE  </w:instrText>
    </w:r>
    <w:r>
      <w:rPr>
        <w:rStyle w:val="5"/>
        <w:rFonts w:ascii="宋体" w:hAnsi="宋体" w:eastAsia="宋体"/>
        <w:sz w:val="28"/>
        <w:szCs w:val="28"/>
      </w:rPr>
      <w:fldChar w:fldCharType="separate"/>
    </w:r>
    <w:r>
      <w:rPr>
        <w:rStyle w:val="5"/>
        <w:rFonts w:ascii="宋体" w:hAnsi="宋体" w:eastAsia="宋体"/>
        <w:sz w:val="28"/>
        <w:szCs w:val="28"/>
      </w:rPr>
      <w:t>12</w:t>
    </w:r>
    <w:r>
      <w:rPr>
        <w:rStyle w:val="5"/>
        <w:rFonts w:ascii="宋体" w:hAnsi="宋体" w:eastAsia="宋体"/>
        <w:sz w:val="28"/>
        <w:szCs w:val="28"/>
      </w:rPr>
      <w:fldChar w:fldCharType="end"/>
    </w:r>
    <w:r>
      <w:rPr>
        <w:rStyle w:val="5"/>
        <w:rFonts w:hint="eastAsia" w:ascii="宋体" w:hAnsi="宋体" w:eastAsia="宋体"/>
        <w:sz w:val="28"/>
        <w:szCs w:val="28"/>
      </w:rPr>
      <w:t xml:space="preserve"> —</w:t>
    </w:r>
  </w:p>
  <w:p>
    <w:pPr>
      <w:pStyle w:val="2"/>
      <w:ind w:right="360"/>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341608"/>
    <w:rsid w:val="2D3416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1"/>
      <w:szCs w:val="24"/>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2019-04-18T02:32:00Z</dcterms:created>
  <dc:creator>user</dc:creator>
  <cp:lastModifiedBy>user</cp:lastModifiedBy>
  <dcterms:modified xsi:type="dcterms:W3CDTF">2019-04-18T02:32:47Z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