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福州外语外贸学院2020-2021学年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rPr>
          <w:rFonts w:ascii="方正小标宋简体" w:hAnsi="方正小标宋简体" w:eastAsia="方正小标宋简体" w:cs="方正小标宋简体"/>
          <w:sz w:val="44"/>
          <w:szCs w:val="44"/>
        </w:rPr>
      </w:pPr>
    </w:p>
    <w:p>
      <w:pPr>
        <w:pStyle w:val="2"/>
        <w:widowControl/>
        <w:spacing w:line="540" w:lineRule="atLeast"/>
        <w:ind w:firstLine="640" w:firstLineChars="200"/>
        <w:jc w:val="both"/>
        <w:rPr>
          <w:rFonts w:ascii="仿宋GB2312" w:hAnsi="仿宋GB2312" w:eastAsia="仿宋GB2312" w:cs="仿宋GB2312"/>
          <w:kern w:val="2"/>
          <w:sz w:val="32"/>
          <w:szCs w:val="32"/>
        </w:rPr>
      </w:pPr>
      <w:r>
        <w:rPr>
          <w:rFonts w:hint="eastAsia" w:ascii="仿宋GB2312" w:hAnsi="仿宋GB2312" w:eastAsia="仿宋GB2312" w:cs="仿宋GB2312"/>
          <w:kern w:val="2"/>
          <w:sz w:val="32"/>
          <w:szCs w:val="32"/>
        </w:rPr>
        <w:t>根据《中华人民共和国政府信息公开条例》（国务院令第711号）《高等学校信息公开办法》（教育部令第29号）等要求，结合福州外语外贸学院202</w:t>
      </w:r>
      <w:r>
        <w:rPr>
          <w:rFonts w:ascii="仿宋GB2312" w:hAnsi="仿宋GB2312" w:eastAsia="仿宋GB2312" w:cs="仿宋GB2312"/>
          <w:kern w:val="2"/>
          <w:sz w:val="32"/>
          <w:szCs w:val="32"/>
        </w:rPr>
        <w:t>0</w:t>
      </w:r>
      <w:r>
        <w:rPr>
          <w:rFonts w:hint="eastAsia" w:ascii="仿宋GB2312" w:hAnsi="仿宋GB2312" w:eastAsia="仿宋GB2312" w:cs="仿宋GB2312"/>
          <w:kern w:val="2"/>
          <w:sz w:val="32"/>
          <w:szCs w:val="32"/>
        </w:rPr>
        <w:t>-202</w:t>
      </w:r>
      <w:r>
        <w:rPr>
          <w:rFonts w:ascii="仿宋GB2312" w:hAnsi="仿宋GB2312" w:eastAsia="仿宋GB2312" w:cs="仿宋GB2312"/>
          <w:kern w:val="2"/>
          <w:sz w:val="32"/>
          <w:szCs w:val="32"/>
        </w:rPr>
        <w:t>1</w:t>
      </w:r>
      <w:r>
        <w:rPr>
          <w:rFonts w:hint="eastAsia" w:ascii="仿宋GB2312" w:hAnsi="仿宋GB2312" w:eastAsia="仿宋GB2312" w:cs="仿宋GB2312"/>
          <w:kern w:val="2"/>
          <w:sz w:val="32"/>
          <w:szCs w:val="32"/>
        </w:rPr>
        <w:t>学年信息公开工作开展情况，编制此报告。报告全文包括总体情况、主动公开情况、依申请公开和不予公开情况、对信息公开的评议和举报情况、存在的主要问题和改进措施等五个部分，所列数据统计期限自2020年9月1日至2021年8月31日。</w:t>
      </w:r>
    </w:p>
    <w:p>
      <w:pPr>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一、总体情况</w:t>
      </w:r>
    </w:p>
    <w:p>
      <w:pPr>
        <w:spacing w:line="570" w:lineRule="exact"/>
        <w:ind w:firstLine="640" w:firstLineChars="200"/>
        <w:rPr>
          <w:rFonts w:ascii="仿宋GB2312" w:hAnsi="仿宋GB2312" w:eastAsia="仿宋GB2312" w:cs="仿宋GB2312"/>
          <w:sz w:val="32"/>
          <w:szCs w:val="32"/>
        </w:rPr>
      </w:pPr>
      <w:r>
        <w:rPr>
          <w:rFonts w:ascii="仿宋GB2312" w:hAnsi="仿宋GB2312" w:eastAsia="仿宋GB2312" w:cs="仿宋GB2312"/>
          <w:sz w:val="32"/>
          <w:szCs w:val="32"/>
        </w:rPr>
        <w:t>2020-2021</w:t>
      </w:r>
      <w:r>
        <w:rPr>
          <w:rFonts w:hint="eastAsia" w:ascii="仿宋GB2312" w:hAnsi="仿宋GB2312" w:eastAsia="仿宋GB2312" w:cs="仿宋GB2312"/>
          <w:sz w:val="32"/>
          <w:szCs w:val="32"/>
        </w:rPr>
        <w:t>学年，学校认真执行《中华人民共和国政府信息公开条例》（下称《条例》）《高等学校信息公开办法》（下称《办法》）相关要求，根据教育部和福建省教育厅关于信息公开工作的各项部署，不断完善公开事项，丰富公开方式，提高管理服务水平，切实做到信息公开化、透明化，最大限度地保障广大师生员工的知情权、监督权，更好地服务全校师生、服务学校发展。</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（一）健全体制机制</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重视从制度层面保障和落实信息公开工作，将信息公开作为推进高质量发展、推进治理能力提升、推进行政服务改善的重要抓手，切实保障师生员工和社会公众的知情权、参与权、表达权和监督权。组建以分管校领导为组长的校信息公开工作领导小组，统筹推进学校信息公开工作，研究工作部署，审定相关事宜，压实工作责任；认真落实信息公开各项规定，创新工作方法，完善工作机制，全面推进信息公开工作；各职能部门形成联动机制，对照《高等学校信息公开事项清单》（下称《清单》）明确责任分工，实现信息公开工作的统筹管理和良性互动，努力做好各重点领域的信息公开工作。</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楷体" w:hAnsi="楷体" w:eastAsia="楷体" w:cs="楷体"/>
          <w:b/>
          <w:bCs/>
          <w:sz w:val="32"/>
          <w:szCs w:val="32"/>
        </w:rPr>
        <w:t>（二）拓宽信息公开范围</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坚持以“公开为常态、不公开为例外”的原则，进一步完善学校信息公开方案，简化信息公开流程，明确规范重点领域信息公开事项，严格对照《清单》要求的公开事项，查缺补漏，通过工作协调会，责任分解表等，进一步明确《清单》各事项的责任部门与具体公开内容。同时，加强全校信息公开指导和督查，要求各单位对照《清单》逐项做好自查和改进工作。根据《清单》，对信息公开内容逐项进行梳理，有针对性进行补充和细化，充实信息公开网站内容。</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（三）丰富信息公开形式</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有序推进信息平台建设，丰富信息公开渠道，确保信息公开效果。一是通过学校门户网站作为信息公开的主窗口和主渠道的作用，及时公开学校建设和发展相关信息；二是充分发挥新媒体在信息公开中的作用，不断丰富公开形式，提升信息公开效果；三是通过宣讲、解读等形式保障社会公众及师生员工的知情权、监督权。</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（四）提升信息公开质量</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将信息公开工作纳入总体工作规划，由校务中心专门组织相关职能部门和院部召开信息工作专题会，传达《条例》和《办法》精神，对信息公开工作相关政策措施进行学习；建立信息公开交流平台，对各单位的信息公开工作进行具体指导，增强各部门之间工作交流，不断改进信息公开工作方式，进一步提升工作人员的信息公开能力和水平。</w:t>
      </w:r>
    </w:p>
    <w:p>
      <w:pPr>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二、主动公开情况</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（一）主动公开形式</w:t>
      </w:r>
    </w:p>
    <w:p>
      <w:pPr>
        <w:spacing w:line="57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rPr>
        <w:t>1.通过学校官方网站公开信息</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学校通过官方网站（</w:t>
      </w:r>
      <w:r>
        <w:fldChar w:fldCharType="begin"/>
      </w:r>
      <w:r>
        <w:instrText xml:space="preserve"> HYPERLINK "http://www.fzfu.edu.cn" </w:instrText>
      </w:r>
      <w:r>
        <w:fldChar w:fldCharType="separate"/>
      </w:r>
      <w:r>
        <w:rPr>
          <w:rStyle w:val="11"/>
          <w:rFonts w:hint="eastAsia" w:ascii="仿宋GB2312" w:hAnsi="仿宋GB2312" w:eastAsia="仿宋GB2312" w:cs="仿宋GB2312"/>
          <w:sz w:val="32"/>
          <w:szCs w:val="32"/>
        </w:rPr>
        <w:t>www.fzfu.edu.cn</w:t>
      </w:r>
      <w:r>
        <w:rPr>
          <w:rStyle w:val="11"/>
          <w:rFonts w:hint="eastAsia" w:ascii="仿宋GB2312" w:hAnsi="仿宋GB2312" w:eastAsia="仿宋GB2312" w:cs="仿宋GB2312"/>
          <w:sz w:val="32"/>
          <w:szCs w:val="32"/>
        </w:rPr>
        <w:fldChar w:fldCharType="end"/>
      </w:r>
      <w:r>
        <w:rPr>
          <w:rFonts w:hint="eastAsia" w:ascii="仿宋GB2312" w:hAnsi="仿宋GB2312" w:eastAsia="仿宋GB2312" w:cs="仿宋GB2312"/>
          <w:sz w:val="32"/>
          <w:szCs w:val="32"/>
        </w:rPr>
        <w:t>）、学校信息公开网站（</w:t>
      </w:r>
      <w:r>
        <w:fldChar w:fldCharType="begin"/>
      </w:r>
      <w:r>
        <w:instrText xml:space="preserve"> HYPERLINK "http://www.fzfu.com/list" </w:instrText>
      </w:r>
      <w:r>
        <w:fldChar w:fldCharType="separate"/>
      </w:r>
      <w:r>
        <w:rPr>
          <w:rStyle w:val="11"/>
          <w:rFonts w:hint="eastAsia" w:ascii="仿宋GB2312" w:hAnsi="仿宋GB2312" w:eastAsia="仿宋GB2312" w:cs="仿宋GB2312"/>
          <w:sz w:val="32"/>
          <w:szCs w:val="32"/>
        </w:rPr>
        <w:t>www.fzfu.com/list</w:t>
      </w:r>
      <w:r>
        <w:rPr>
          <w:rStyle w:val="11"/>
          <w:rFonts w:hint="eastAsia" w:ascii="仿宋GB2312" w:hAnsi="仿宋GB2312" w:eastAsia="仿宋GB2312" w:cs="仿宋GB2312"/>
          <w:sz w:val="32"/>
          <w:szCs w:val="32"/>
        </w:rPr>
        <w:fldChar w:fldCharType="end"/>
      </w:r>
      <w:r>
        <w:rPr>
          <w:rFonts w:hint="eastAsia" w:ascii="仿宋GB2312" w:hAnsi="仿宋GB2312" w:eastAsia="仿宋GB2312" w:cs="仿宋GB2312"/>
          <w:sz w:val="32"/>
          <w:szCs w:val="32"/>
        </w:rPr>
        <w:t>）向社会和校内师生及时发布“福外要闻”、“媒体福外”、“福外通知”、“院部快讯”、“招生就业”、“三善讲坛”等，公开受理信息、投诉受理监督等各类公开事项。还通过董事长信箱、校长信箱、校内CRP办公系统等形式不断拓展公开渠道。</w:t>
      </w:r>
    </w:p>
    <w:p>
      <w:pPr>
        <w:spacing w:line="570" w:lineRule="exact"/>
        <w:ind w:firstLine="643" w:firstLineChars="200"/>
        <w:rPr>
          <w:rFonts w:ascii="仿宋GB2312" w:hAnsi="仿宋GB2312" w:eastAsia="仿宋GB2312" w:cs="仿宋GB2312"/>
          <w:b/>
          <w:bCs/>
          <w:i w:val="0"/>
          <w:iCs w:val="0"/>
          <w:sz w:val="32"/>
          <w:szCs w:val="32"/>
        </w:rPr>
      </w:pPr>
      <w:r>
        <w:rPr>
          <w:rFonts w:hint="eastAsia" w:ascii="仿宋GB2312" w:hAnsi="仿宋GB2312" w:eastAsia="仿宋GB2312" w:cs="仿宋GB2312"/>
          <w:b/>
          <w:bCs/>
          <w:i w:val="0"/>
          <w:iCs w:val="0"/>
          <w:sz w:val="32"/>
          <w:szCs w:val="32"/>
        </w:rPr>
        <w:t>2.通过网络媒体平台公开信息</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学校通过官方微信公众号、微薄等媒体平台发布信息，发挥网络媒体优势，切实增强信息传播时效，加强信息公开力度。目前，官方微信共推送了400多期内容，500多条图文信息，粉丝量33000余人</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（二）主动公开信息内容</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根据《高等学校信息公开办法》，我校主动公开信息覆盖学校基本情况、规章制度、发展规划、招生就业、教学管理、学生管理、人事管理、财务管理、科研工作、合作办学、对外交流、资产管理、后勤保障、校园安全、其他事项等15类信息。</w:t>
      </w:r>
    </w:p>
    <w:p>
      <w:pPr>
        <w:spacing w:line="57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rPr>
        <w:t>1.基本领域信息公开情况</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（1）学校概况。包括学校简介、学校领导、校史沿革、校园风光等4类信息。</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（2）发展动态。包括院部快讯，福外要闻，制定和颁布的各类文件和规章制度，以及其他需要向社会公布的相关事项。</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学生管理服务信息。包括《福建省教育厅等九部门关于印发福建省家庭经济困难学生认定办法（试行）的通知》《福州外语外贸学院爱心助学基金管理暂行条例》《福州外语外贸学院国家奖学金实施细则》《福州外语外贸学院国家励志奖学金实施细则》等内容。</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4）学风建设方面。包括《福州外语外贸学院学生申诉处理办法》《福州外语外贸学院学生违纪处分规定》《福州外语外贸学院课堂教学质量评价实施办法》《福州外语外贸学院教师课外学业辅导管理办法（试行）》《福州外语外贸学院学位论文作假行为处理实施细则》等内容。</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上述公开事项的信息内容，均通过学校官方网站、信息公开专栏、校内各二级单位网站、学校官方微博、微信公众号等渠道予以发布。（相关网站详见附近《福州外语外贸学院信息公开清单事项链接情况表》）</w:t>
      </w:r>
    </w:p>
    <w:p>
      <w:pPr>
        <w:spacing w:line="57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rPr>
        <w:t>2.重点领域信息公开情况</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（1）招生考试信息</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公开年度招生章程，涵盖学校基本办学情况、学历学位证书发放情况、招生计划编制原则、学费标准等。公开学校年度普通本科招生计划，在各省级招生主管部门面向社会公开学校在该省份分专业招生计划的同时，学校在招生网站、微信公众号和印制5000余份发放给考生的宣传材料里进一步公开学校分省分专业招生计划。二是公开录取结果及查询渠道。学校招生网站即时更新2021年各省各批次录取进展情况及出档分数线，深受广大考生关注。录取期间，考生还可以通过招生网站的录取结果查询系统进行查询。在录取全部结束后，公布分省、分批次、分科类录取人数和录取最低分。2021年招生考试工作过程中，学校未发生重大违规事件，新生复查期间，未收到任何疑议。</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（2）财务、资产及收费信息公开</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一是财务、资产管理制度，制定并公开《福州外语外贸学院财务管理制度》《福州外语外贸学院财务报销细则》《福州外语外贸学院二级经费管理办法》等规章制度。二是物资采购招投标，严格按照采购程序执行，做到招投标过程的公开、公平、公正。三是收费项目、收费依据、收费标准及投诉方式，学校在宣传专栏常年公开收费内容、收费依据、收费标准，同时将监督电话标示在明显位置，方便师生监督。</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（3）人事师资信息</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学校所有人事招聘信息都在学校官网、微信公众号以及第三方媒体平台发布；本学年，学校共进行了30批次的公开招聘教职工，1次职称评审，相关信息都在校内予以公示；</w:t>
      </w:r>
    </w:p>
    <w:p>
      <w:pPr>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三、依申请公开和不予公开情况</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各项信息公开以主动公开为主，依申请公开为辅。明确依申请公开的受理机构是学校信息公开领导小组办公室，并公开受理的相关信息。本学年度未收到社会公众和师生员工的相关信息公开申请，无依申请公开和不予公开情况。</w:t>
      </w:r>
    </w:p>
    <w:p>
      <w:pPr>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四、对信息公开的评议和举报情况</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我校在“信息公开”网站，专栏开设了信息公开监督投诉受理的相关信息，将信息公开工作置于社会公众和师生员工的监督之下，随时接受社会公众和师生员工的监督和评议。本学年，没有收到有关信息公开的举报投诉。</w:t>
      </w:r>
    </w:p>
    <w:p>
      <w:pPr>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五、存在的主要问题和改进措施</w:t>
      </w: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学校的信息公开还存在一些不足，信息公开工作机制需进一步完善，信息公开工作队伍的业务水平和能力还有待提升，信息公开网站内容有待进一步充实和完善。下一步，学校将继续坚持问题导向，从以下几个方面改进信息公开工作。</w:t>
      </w:r>
    </w:p>
    <w:p>
      <w:pPr>
        <w:spacing w:line="570" w:lineRule="exact"/>
        <w:ind w:firstLine="643" w:firstLineChars="200"/>
        <w:rPr>
          <w:rFonts w:ascii="仿宋GB2312" w:hAnsi="仿宋GB2312" w:eastAsia="仿宋GB2312" w:cs="仿宋GB2312"/>
          <w:sz w:val="32"/>
          <w:szCs w:val="32"/>
        </w:rPr>
      </w:pPr>
      <w:r>
        <w:rPr>
          <w:rFonts w:hint="eastAsia" w:ascii="仿宋GB2312" w:hAnsi="仿宋GB2312" w:eastAsia="仿宋GB2312" w:cs="仿宋GB2312"/>
          <w:b/>
          <w:bCs/>
          <w:sz w:val="32"/>
          <w:szCs w:val="32"/>
        </w:rPr>
        <w:t>一是进一步提高公开意识。</w:t>
      </w:r>
      <w:r>
        <w:rPr>
          <w:rFonts w:hint="eastAsia" w:ascii="仿宋GB2312" w:hAnsi="仿宋GB2312" w:eastAsia="仿宋GB2312" w:cs="仿宋GB2312"/>
          <w:sz w:val="32"/>
          <w:szCs w:val="32"/>
        </w:rPr>
        <w:t>进一步加大信息公开工作的宣传和培训力度，提高政策水平和业务水平，切实提升各单位对信息公开工作的认识和责任感，落实信息公开人员责任制。进一步发挥信息服务作用，加强回应师生关切问题，加大对重点决策的解读力度，完善舆情收集、研判和回应机制，增强信息公开实效。</w:t>
      </w:r>
    </w:p>
    <w:p>
      <w:pPr>
        <w:spacing w:line="570" w:lineRule="exact"/>
        <w:ind w:firstLine="643" w:firstLineChars="200"/>
        <w:rPr>
          <w:rFonts w:ascii="仿宋GB2312" w:hAnsi="仿宋GB2312" w:eastAsia="仿宋GB2312" w:cs="仿宋GB2312"/>
          <w:sz w:val="32"/>
          <w:szCs w:val="32"/>
        </w:rPr>
      </w:pPr>
      <w:r>
        <w:rPr>
          <w:rFonts w:hint="eastAsia" w:ascii="仿宋GB2312" w:hAnsi="仿宋GB2312" w:eastAsia="仿宋GB2312" w:cs="仿宋GB2312"/>
          <w:b/>
          <w:bCs/>
          <w:sz w:val="32"/>
          <w:szCs w:val="32"/>
        </w:rPr>
        <w:t>二是加强信息公开培训。</w:t>
      </w:r>
      <w:r>
        <w:rPr>
          <w:rFonts w:hint="eastAsia" w:ascii="仿宋GB2312" w:hAnsi="仿宋GB2312" w:eastAsia="仿宋GB2312" w:cs="仿宋GB2312"/>
          <w:sz w:val="32"/>
          <w:szCs w:val="32"/>
        </w:rPr>
        <w:t>加强对各级信息公开工作人员的培训，不断提升信息公开工作人员的理论水平、实践能力和责任意识。</w:t>
      </w:r>
    </w:p>
    <w:p>
      <w:pPr>
        <w:spacing w:line="570" w:lineRule="exact"/>
        <w:ind w:firstLine="643" w:firstLineChars="200"/>
        <w:rPr>
          <w:rFonts w:ascii="仿宋GB2312" w:hAnsi="仿宋GB2312" w:eastAsia="仿宋GB2312" w:cs="仿宋GB2312"/>
          <w:sz w:val="32"/>
          <w:szCs w:val="32"/>
        </w:rPr>
      </w:pPr>
      <w:r>
        <w:rPr>
          <w:rFonts w:hint="eastAsia" w:ascii="仿宋GB2312" w:hAnsi="仿宋GB2312" w:eastAsia="仿宋GB2312" w:cs="仿宋GB2312"/>
          <w:b/>
          <w:bCs/>
          <w:sz w:val="32"/>
          <w:szCs w:val="32"/>
        </w:rPr>
        <w:t>三是继续丰富信息公开形式</w:t>
      </w:r>
      <w:r>
        <w:rPr>
          <w:rFonts w:hint="eastAsia" w:ascii="仿宋GB2312" w:hAnsi="仿宋GB2312" w:eastAsia="仿宋GB2312" w:cs="仿宋GB2312"/>
          <w:sz w:val="32"/>
          <w:szCs w:val="32"/>
        </w:rPr>
        <w:t>。结合新媒体发展情况，进一步拓宽公开渠道，利用好微信公众号、微博等媒介；建立健全信息公开二级管理制度，充分发挥二级学院主动性，引导二级学院结合各学院具体情况开展针对性信息公开。</w:t>
      </w:r>
    </w:p>
    <w:p>
      <w:pPr>
        <w:spacing w:line="570" w:lineRule="exact"/>
        <w:ind w:firstLine="640" w:firstLineChars="200"/>
        <w:rPr>
          <w:rFonts w:ascii="仿宋GB2312" w:hAnsi="仿宋GB2312" w:eastAsia="仿宋GB2312" w:cs="仿宋GB2312"/>
          <w:sz w:val="32"/>
          <w:szCs w:val="32"/>
        </w:rPr>
      </w:pPr>
    </w:p>
    <w:p>
      <w:pPr>
        <w:spacing w:line="570" w:lineRule="exact"/>
        <w:ind w:firstLine="640" w:firstLineChars="200"/>
        <w:rPr>
          <w:rFonts w:ascii="仿宋GB2312" w:hAnsi="仿宋GB2312" w:eastAsia="仿宋GB2312" w:cs="仿宋GB2312"/>
          <w:sz w:val="32"/>
          <w:szCs w:val="32"/>
        </w:rPr>
      </w:pPr>
    </w:p>
    <w:p>
      <w:pPr>
        <w:spacing w:line="57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附件：高等学校信息公开事项清单—福州外语外贸学院</w:t>
      </w:r>
    </w:p>
    <w:tbl>
      <w:tblPr>
        <w:tblStyle w:val="3"/>
        <w:tblW w:w="8323" w:type="dxa"/>
        <w:tblInd w:w="93" w:type="dxa"/>
        <w:tblLayout w:type="fixed"/>
        <w:tblCellMar>
          <w:top w:w="0" w:type="dxa"/>
          <w:left w:w="108" w:type="dxa"/>
          <w:bottom w:w="0" w:type="dxa"/>
          <w:right w:w="108" w:type="dxa"/>
        </w:tblCellMar>
      </w:tblPr>
      <w:tblGrid>
        <w:gridCol w:w="513"/>
        <w:gridCol w:w="712"/>
        <w:gridCol w:w="2607"/>
        <w:gridCol w:w="1405"/>
        <w:gridCol w:w="3086"/>
      </w:tblGrid>
      <w:tr>
        <w:tblPrEx>
          <w:tblCellMar>
            <w:top w:w="0" w:type="dxa"/>
            <w:left w:w="108" w:type="dxa"/>
            <w:bottom w:w="0" w:type="dxa"/>
            <w:right w:w="108" w:type="dxa"/>
          </w:tblCellMar>
        </w:tblPrEx>
        <w:trPr>
          <w:trHeight w:val="714"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序号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类</w:t>
            </w:r>
            <w:r>
              <w:rPr>
                <w:rStyle w:val="20"/>
                <w:rFonts w:eastAsia="仿宋_GB2312"/>
                <w:lang w:bidi="ar"/>
              </w:rPr>
              <w:t xml:space="preserve">  </w:t>
            </w:r>
            <w:r>
              <w:rPr>
                <w:rStyle w:val="21"/>
                <w:rFonts w:hAnsi="宋体"/>
                <w:lang w:bidi="ar"/>
              </w:rPr>
              <w:t>别</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公开事项</w:t>
            </w:r>
          </w:p>
        </w:tc>
        <w:tc>
          <w:tcPr>
            <w:tcW w:w="1405" w:type="dxa"/>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bCs/>
                <w:color w:val="000000"/>
                <w:kern w:val="0"/>
                <w:sz w:val="24"/>
                <w:lang w:bidi="ar"/>
              </w:rPr>
            </w:pPr>
            <w:r>
              <w:rPr>
                <w:rFonts w:hint="eastAsia" w:ascii="仿宋_GB2312" w:hAnsi="宋体" w:eastAsia="仿宋_GB2312" w:cs="仿宋_GB2312"/>
                <w:b/>
                <w:bCs/>
                <w:color w:val="000000"/>
                <w:kern w:val="0"/>
                <w:sz w:val="24"/>
                <w:lang w:bidi="ar"/>
              </w:rPr>
              <w:t>公开形式</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bCs/>
                <w:color w:val="000000"/>
                <w:kern w:val="0"/>
                <w:sz w:val="24"/>
                <w:lang w:bidi="ar"/>
              </w:rPr>
            </w:pPr>
            <w:r>
              <w:rPr>
                <w:rFonts w:hint="eastAsia" w:ascii="仿宋_GB2312" w:hAnsi="宋体" w:eastAsia="仿宋_GB2312" w:cs="仿宋_GB2312"/>
                <w:b/>
                <w:bCs/>
                <w:color w:val="000000"/>
                <w:kern w:val="0"/>
                <w:sz w:val="24"/>
                <w:lang w:bidi="ar"/>
              </w:rPr>
              <w:t>连接地址</w:t>
            </w:r>
          </w:p>
        </w:tc>
      </w:tr>
      <w:tr>
        <w:tblPrEx>
          <w:tblCellMar>
            <w:top w:w="0" w:type="dxa"/>
            <w:left w:w="108" w:type="dxa"/>
            <w:bottom w:w="0" w:type="dxa"/>
            <w:right w:w="108" w:type="dxa"/>
          </w:tblCellMar>
        </w:tblPrEx>
        <w:trPr>
          <w:trHeight w:val="799"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基本信息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6</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w:t>
            </w:r>
            <w:r>
              <w:rPr>
                <w:rStyle w:val="23"/>
                <w:rFonts w:eastAsia="仿宋_GB2312"/>
                <w:lang w:bidi="ar"/>
              </w:rPr>
              <w:t>1</w:t>
            </w:r>
            <w:r>
              <w:rPr>
                <w:rStyle w:val="24"/>
                <w:rFonts w:hAnsi="宋体"/>
                <w:lang w:bidi="ar"/>
              </w:rPr>
              <w:t>）办学规模、校级领导班子简介及分工、学校机构设置、学科情况、专业情况、各类在校生情况、教师和专业技术人员数量等办学基本情况</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学校门户网站</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ascii="仿宋_GB2312" w:hAnsi="宋体" w:eastAsia="仿宋_GB2312" w:cs="仿宋_GB2312"/>
                <w:color w:val="000000"/>
                <w:kern w:val="0"/>
                <w:sz w:val="20"/>
                <w:szCs w:val="20"/>
                <w:lang w:bidi="ar"/>
              </w:rPr>
              <w:t>http://www.fzfu.com/</w:t>
            </w:r>
          </w:p>
        </w:tc>
      </w:tr>
      <w:tr>
        <w:tblPrEx>
          <w:tblCellMar>
            <w:top w:w="0" w:type="dxa"/>
            <w:left w:w="108" w:type="dxa"/>
            <w:bottom w:w="0" w:type="dxa"/>
            <w:right w:w="108" w:type="dxa"/>
          </w:tblCellMar>
        </w:tblPrEx>
        <w:trPr>
          <w:trHeight w:val="559"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w:t>
            </w:r>
            <w:r>
              <w:rPr>
                <w:rStyle w:val="23"/>
                <w:rFonts w:eastAsia="仿宋_GB2312"/>
                <w:lang w:bidi="ar"/>
              </w:rPr>
              <w:t>2</w:t>
            </w:r>
            <w:r>
              <w:rPr>
                <w:rStyle w:val="24"/>
                <w:rFonts w:hAnsi="宋体"/>
                <w:lang w:bidi="ar"/>
              </w:rPr>
              <w:t>）学校章程及制定的各项规章制度</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p>
        </w:tc>
      </w:tr>
      <w:tr>
        <w:tblPrEx>
          <w:tblCellMar>
            <w:top w:w="0" w:type="dxa"/>
            <w:left w:w="108" w:type="dxa"/>
            <w:bottom w:w="0" w:type="dxa"/>
            <w:right w:w="108" w:type="dxa"/>
          </w:tblCellMar>
        </w:tblPrEx>
        <w:trPr>
          <w:trHeight w:val="559"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w:t>
            </w:r>
            <w:r>
              <w:rPr>
                <w:rStyle w:val="23"/>
                <w:rFonts w:eastAsia="仿宋_GB2312"/>
                <w:lang w:bidi="ar"/>
              </w:rPr>
              <w:t>3</w:t>
            </w:r>
            <w:r>
              <w:rPr>
                <w:rStyle w:val="24"/>
                <w:rFonts w:hAnsi="宋体"/>
                <w:lang w:bidi="ar"/>
              </w:rPr>
              <w:t>）教职工代表大会相关制度、工作报告</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校工会网站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ascii="仿宋_GB2312" w:hAnsi="宋体" w:eastAsia="仿宋_GB2312" w:cs="仿宋_GB2312"/>
                <w:color w:val="000000"/>
                <w:kern w:val="0"/>
                <w:sz w:val="20"/>
                <w:szCs w:val="20"/>
                <w:lang w:bidi="ar"/>
              </w:rPr>
              <w:t>http://www.fzfu.com/xwzx</w:t>
            </w:r>
            <w:bookmarkStart w:id="0" w:name="_GoBack"/>
            <w:bookmarkEnd w:id="0"/>
            <w:r>
              <w:rPr>
                <w:rFonts w:ascii="仿宋_GB2312" w:hAnsi="宋体" w:eastAsia="仿宋_GB2312" w:cs="仿宋_GB2312"/>
                <w:color w:val="000000"/>
                <w:kern w:val="0"/>
                <w:sz w:val="20"/>
                <w:szCs w:val="20"/>
                <w:lang w:bidi="ar"/>
              </w:rPr>
              <w:t>/</w:t>
            </w:r>
          </w:p>
        </w:tc>
      </w:tr>
      <w:tr>
        <w:tblPrEx>
          <w:tblCellMar>
            <w:top w:w="0" w:type="dxa"/>
            <w:left w:w="108" w:type="dxa"/>
            <w:bottom w:w="0" w:type="dxa"/>
            <w:right w:w="108" w:type="dxa"/>
          </w:tblCellMar>
        </w:tblPrEx>
        <w:trPr>
          <w:trHeight w:val="559"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w:t>
            </w:r>
            <w:r>
              <w:rPr>
                <w:rStyle w:val="22"/>
                <w:rFonts w:hAnsi="Times New Roman"/>
                <w:lang w:bidi="ar"/>
              </w:rPr>
              <w:t>）学术委员会相关制度、年度报告</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教师发展中心网站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http://www.fzfu.com/jsfzzx/</w:t>
            </w:r>
          </w:p>
        </w:tc>
      </w:tr>
      <w:tr>
        <w:tblPrEx>
          <w:tblCellMar>
            <w:top w:w="0" w:type="dxa"/>
            <w:left w:w="108" w:type="dxa"/>
            <w:bottom w:w="0" w:type="dxa"/>
            <w:right w:w="108" w:type="dxa"/>
          </w:tblCellMar>
        </w:tblPrEx>
        <w:trPr>
          <w:trHeight w:val="559"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5</w:t>
            </w:r>
            <w:r>
              <w:rPr>
                <w:rStyle w:val="22"/>
                <w:rFonts w:hAnsi="Times New Roman"/>
                <w:lang w:bidi="ar"/>
              </w:rPr>
              <w:t>）学校发展规划、年度工作计划及重点工作安排</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学校门户网站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ascii="仿宋_GB2312" w:hAnsi="宋体" w:eastAsia="仿宋_GB2312" w:cs="仿宋_GB2312"/>
                <w:color w:val="000000"/>
                <w:kern w:val="0"/>
                <w:sz w:val="20"/>
                <w:szCs w:val="20"/>
                <w:lang w:bidi="ar"/>
              </w:rPr>
              <w:t>http://www.fzfu.com/</w:t>
            </w:r>
          </w:p>
        </w:tc>
      </w:tr>
      <w:tr>
        <w:tblPrEx>
          <w:tblCellMar>
            <w:top w:w="0" w:type="dxa"/>
            <w:left w:w="108" w:type="dxa"/>
            <w:bottom w:w="0" w:type="dxa"/>
            <w:right w:w="108" w:type="dxa"/>
          </w:tblCellMar>
        </w:tblPrEx>
        <w:trPr>
          <w:trHeight w:val="63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6</w:t>
            </w:r>
            <w:r>
              <w:rPr>
                <w:rStyle w:val="22"/>
                <w:rFonts w:hAnsi="Times New Roman"/>
                <w:lang w:bidi="ar"/>
              </w:rPr>
              <w:t>）信息公开年度报告</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信息公开网</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http://www.fzfu.com/news/xxgk.htm</w:t>
            </w:r>
          </w:p>
        </w:tc>
      </w:tr>
      <w:tr>
        <w:tblPrEx>
          <w:tblCellMar>
            <w:top w:w="0" w:type="dxa"/>
            <w:left w:w="108" w:type="dxa"/>
            <w:bottom w:w="0" w:type="dxa"/>
            <w:right w:w="108" w:type="dxa"/>
          </w:tblCellMar>
        </w:tblPrEx>
        <w:trPr>
          <w:trHeight w:val="645"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招生考试信息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8</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7</w:t>
            </w:r>
            <w:r>
              <w:rPr>
                <w:rStyle w:val="22"/>
                <w:rFonts w:hAnsi="Times New Roman"/>
                <w:lang w:bidi="ar"/>
              </w:rPr>
              <w:t>）招生章程及特殊类型招生办法，分批次、分科类招生计划</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招生办公室网站</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http://www.fzfu.com/zsb/</w:t>
            </w: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8</w:t>
            </w:r>
            <w:r>
              <w:rPr>
                <w:rStyle w:val="22"/>
                <w:rFonts w:hAnsi="Times New Roman"/>
                <w:lang w:bidi="ar"/>
              </w:rPr>
              <w:t>）保送、自主选拔录取、高水平运动员和艺术特长生招生等特殊类型招生入选考生资格及测试结果</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9</w:t>
            </w:r>
            <w:r>
              <w:rPr>
                <w:rStyle w:val="22"/>
                <w:rFonts w:hAnsi="Times New Roman"/>
                <w:lang w:bidi="ar"/>
              </w:rPr>
              <w:t>）考生个人录取信息查询渠道和办法，分批次、分科类录取人数和录取最低分</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10</w:t>
            </w:r>
            <w:r>
              <w:rPr>
                <w:rStyle w:val="22"/>
                <w:rFonts w:hAnsi="Times New Roman"/>
                <w:lang w:bidi="ar"/>
              </w:rPr>
              <w:t>）招生咨询及考生申诉渠道，新生复查期间有关举报、调查及处理结果</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11</w:t>
            </w:r>
            <w:r>
              <w:rPr>
                <w:rStyle w:val="22"/>
                <w:rFonts w:hAnsi="Times New Roman"/>
                <w:lang w:bidi="ar"/>
              </w:rPr>
              <w:t>）研究生招生简章、招生专业目录、复试录取办法，各院（系、所）或学科、专业招收研究生人数</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无</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备注：暂无研究生招生</w:t>
            </w:r>
          </w:p>
        </w:tc>
      </w:tr>
      <w:tr>
        <w:tblPrEx>
          <w:tblCellMar>
            <w:top w:w="0" w:type="dxa"/>
            <w:left w:w="108" w:type="dxa"/>
            <w:bottom w:w="0" w:type="dxa"/>
            <w:right w:w="108" w:type="dxa"/>
          </w:tblCellMar>
        </w:tblPrEx>
        <w:trPr>
          <w:trHeight w:val="43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12</w:t>
            </w:r>
            <w:r>
              <w:rPr>
                <w:rStyle w:val="22"/>
                <w:rFonts w:hAnsi="Times New Roman"/>
                <w:lang w:bidi="ar"/>
              </w:rPr>
              <w:t>）参加研究生复试的考生成绩</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43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13</w:t>
            </w:r>
            <w:r>
              <w:rPr>
                <w:rStyle w:val="22"/>
                <w:rFonts w:hAnsi="Times New Roman"/>
                <w:lang w:bidi="ar"/>
              </w:rPr>
              <w:t>）拟录取研究生名单</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42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14</w:t>
            </w:r>
            <w:r>
              <w:rPr>
                <w:rStyle w:val="22"/>
                <w:rFonts w:hAnsi="Times New Roman"/>
                <w:lang w:bidi="ar"/>
              </w:rPr>
              <w:t>）研究生招生咨询及申诉渠道</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642"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财务、资产及收费信息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7</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15</w:t>
            </w:r>
            <w:r>
              <w:rPr>
                <w:rStyle w:val="22"/>
                <w:rFonts w:hAnsi="Times New Roman"/>
                <w:lang w:bidi="ar"/>
              </w:rPr>
              <w:t>）财务、资产管理制度</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总务中心网站</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http://www.fzfu.com/zwzx/</w:t>
            </w:r>
          </w:p>
        </w:tc>
      </w:tr>
      <w:tr>
        <w:tblPrEx>
          <w:tblCellMar>
            <w:top w:w="0" w:type="dxa"/>
            <w:left w:w="108" w:type="dxa"/>
            <w:bottom w:w="0" w:type="dxa"/>
            <w:right w:w="108" w:type="dxa"/>
          </w:tblCellMar>
        </w:tblPrEx>
        <w:trPr>
          <w:trHeight w:val="64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16</w:t>
            </w:r>
            <w:r>
              <w:rPr>
                <w:rStyle w:val="22"/>
                <w:rFonts w:hAnsi="Times New Roman"/>
                <w:lang w:bidi="ar"/>
              </w:rPr>
              <w:t>）受捐赠财产的使用与管理情况</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64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17</w:t>
            </w:r>
            <w:r>
              <w:rPr>
                <w:rStyle w:val="22"/>
                <w:rFonts w:hAnsi="Times New Roman"/>
                <w:lang w:bidi="ar"/>
              </w:rPr>
              <w:t>）校办企业资产、负债、国有资产保值增值等信息</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64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18</w:t>
            </w:r>
            <w:r>
              <w:rPr>
                <w:rStyle w:val="22"/>
                <w:rFonts w:hAnsi="Times New Roman"/>
                <w:lang w:bidi="ar"/>
              </w:rPr>
              <w:t>）仪器设备、图书、药品等物资设备采购和重大基建工程的招投标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学校门户网站</w:t>
            </w:r>
          </w:p>
          <w:p>
            <w:pPr>
              <w:widowControl/>
              <w:textAlignment w:val="center"/>
              <w:rPr>
                <w:rStyle w:val="22"/>
                <w:rFonts w:hAnsi="Times New Roman"/>
                <w:lang w:bidi="ar"/>
              </w:rPr>
            </w:pPr>
            <w:r>
              <w:rPr>
                <w:rStyle w:val="22"/>
                <w:rFonts w:hint="eastAsia" w:hAnsi="Times New Roman"/>
                <w:lang w:bidi="ar"/>
              </w:rPr>
              <w:t>信息公开网</w:t>
            </w:r>
          </w:p>
          <w:p>
            <w:pPr>
              <w:widowControl/>
              <w:textAlignment w:val="center"/>
              <w:rPr>
                <w:rStyle w:val="22"/>
                <w:rFonts w:hAnsi="Times New Roman"/>
                <w:lang w:bidi="ar"/>
              </w:rPr>
            </w:pPr>
            <w:r>
              <w:rPr>
                <w:rStyle w:val="22"/>
                <w:rFonts w:hint="eastAsia" w:hAnsi="Times New Roman"/>
                <w:lang w:bidi="ar"/>
              </w:rPr>
              <w:t>总务中心网站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fldChar w:fldCharType="begin"/>
            </w:r>
            <w:r>
              <w:instrText xml:space="preserve"> HYPERLINK "http://www.fzfu.com/" </w:instrText>
            </w:r>
            <w:r>
              <w:fldChar w:fldCharType="separate"/>
            </w:r>
            <w:r>
              <w:rPr>
                <w:rStyle w:val="11"/>
                <w:rFonts w:ascii="仿宋_GB2312" w:hAnsi="宋体" w:eastAsia="仿宋_GB2312" w:cs="仿宋_GB2312"/>
                <w:color w:val="000000"/>
                <w:kern w:val="0"/>
                <w:sz w:val="20"/>
                <w:szCs w:val="20"/>
                <w:lang w:bidi="ar"/>
              </w:rPr>
              <w:t>http://www.fzfu.com/</w:t>
            </w:r>
            <w:r>
              <w:rPr>
                <w:rStyle w:val="11"/>
                <w:rFonts w:ascii="仿宋_GB2312" w:hAnsi="宋体" w:eastAsia="仿宋_GB2312" w:cs="仿宋_GB2312"/>
                <w:color w:val="000000"/>
                <w:kern w:val="0"/>
                <w:sz w:val="20"/>
                <w:szCs w:val="20"/>
                <w:lang w:bidi="ar"/>
              </w:rPr>
              <w:fldChar w:fldCharType="end"/>
            </w:r>
          </w:p>
          <w:p>
            <w:pPr>
              <w:widowControl/>
              <w:textAlignment w:val="center"/>
              <w:rPr>
                <w:rStyle w:val="22"/>
                <w:rFonts w:hAnsi="Times New Roman"/>
                <w:lang w:bidi="ar"/>
              </w:rPr>
            </w:pPr>
            <w:r>
              <w:fldChar w:fldCharType="begin"/>
            </w:r>
            <w:r>
              <w:instrText xml:space="preserve"> HYPERLINK "http://www.fzfu.com/news/xxgk.htm" </w:instrText>
            </w:r>
            <w:r>
              <w:fldChar w:fldCharType="separate"/>
            </w:r>
            <w:r>
              <w:rPr>
                <w:rStyle w:val="11"/>
                <w:rFonts w:hint="eastAsia" w:ascii="仿宋_GB2312" w:hAnsi="Times New Roman" w:eastAsia="仿宋_GB2312" w:cs="仿宋_GB2312"/>
                <w:sz w:val="20"/>
                <w:szCs w:val="20"/>
                <w:lang w:bidi="ar"/>
              </w:rPr>
              <w:t>http://www.fzfu.com/news/xxgk.htm</w:t>
            </w:r>
            <w:r>
              <w:rPr>
                <w:rStyle w:val="11"/>
                <w:rFonts w:hint="eastAsia" w:ascii="仿宋_GB2312" w:hAnsi="Times New Roman" w:eastAsia="仿宋_GB2312" w:cs="仿宋_GB2312"/>
                <w:sz w:val="20"/>
                <w:szCs w:val="20"/>
                <w:lang w:bidi="ar"/>
              </w:rPr>
              <w:fldChar w:fldCharType="end"/>
            </w:r>
          </w:p>
          <w:p>
            <w:pPr>
              <w:widowControl/>
              <w:textAlignment w:val="center"/>
              <w:rPr>
                <w:rStyle w:val="22"/>
                <w:rFonts w:hAnsi="Times New Roman"/>
                <w:lang w:bidi="ar"/>
              </w:rPr>
            </w:pPr>
            <w:r>
              <w:rPr>
                <w:rStyle w:val="22"/>
                <w:rFonts w:hint="eastAsia" w:hAnsi="Times New Roman"/>
                <w:lang w:bidi="ar"/>
              </w:rPr>
              <w:t>http://www.fzfu.com/zwzx/</w:t>
            </w:r>
          </w:p>
        </w:tc>
      </w:tr>
      <w:tr>
        <w:tblPrEx>
          <w:tblCellMar>
            <w:top w:w="0" w:type="dxa"/>
            <w:left w:w="108" w:type="dxa"/>
            <w:bottom w:w="0" w:type="dxa"/>
            <w:right w:w="108" w:type="dxa"/>
          </w:tblCellMar>
        </w:tblPrEx>
        <w:trPr>
          <w:trHeight w:val="114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19</w:t>
            </w:r>
            <w:r>
              <w:rPr>
                <w:rStyle w:val="22"/>
                <w:rFonts w:hAnsi="Times New Roman"/>
                <w:lang w:bidi="ar"/>
              </w:rPr>
              <w:t>）收支预算总表、收入预算表、支出预算表、财政拨款支出预算表</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总务中心网站</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http://www.fzfu.com/zwzx/</w:t>
            </w:r>
          </w:p>
        </w:tc>
      </w:tr>
      <w:tr>
        <w:tblPrEx>
          <w:tblCellMar>
            <w:top w:w="0" w:type="dxa"/>
            <w:left w:w="108" w:type="dxa"/>
            <w:bottom w:w="0" w:type="dxa"/>
            <w:right w:w="108" w:type="dxa"/>
          </w:tblCellMar>
        </w:tblPrEx>
        <w:trPr>
          <w:trHeight w:val="106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20</w:t>
            </w:r>
            <w:r>
              <w:rPr>
                <w:rStyle w:val="22"/>
                <w:rFonts w:hAnsi="Times New Roman"/>
                <w:lang w:bidi="ar"/>
              </w:rPr>
              <w:t>）收支决算总表、收入决算表、支出决算表、财政拨款支出决算表</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54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21</w:t>
            </w:r>
            <w:r>
              <w:rPr>
                <w:rStyle w:val="22"/>
                <w:rFonts w:hAnsi="Times New Roman"/>
                <w:lang w:bidi="ar"/>
              </w:rPr>
              <w:t>）收费项目、收费依据、收费标准及投诉方式</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信息公开网</w:t>
            </w:r>
          </w:p>
          <w:p>
            <w:pPr>
              <w:widowControl/>
              <w:textAlignment w:val="center"/>
              <w:rPr>
                <w:rStyle w:val="22"/>
                <w:rFonts w:hAnsi="Times New Roman"/>
                <w:lang w:bidi="ar"/>
              </w:rPr>
            </w:pPr>
            <w:r>
              <w:rPr>
                <w:rStyle w:val="22"/>
                <w:rFonts w:hint="eastAsia" w:hAnsi="Times New Roman"/>
                <w:lang w:bidi="ar"/>
              </w:rPr>
              <w:t>总务中心网站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fldChar w:fldCharType="begin"/>
            </w:r>
            <w:r>
              <w:instrText xml:space="preserve"> HYPERLINK "http://www.fzfu.com/news/xxgk.htm" </w:instrText>
            </w:r>
            <w:r>
              <w:fldChar w:fldCharType="separate"/>
            </w:r>
            <w:r>
              <w:rPr>
                <w:rStyle w:val="11"/>
                <w:rFonts w:hint="eastAsia" w:ascii="仿宋_GB2312" w:hAnsi="Times New Roman" w:eastAsia="仿宋_GB2312" w:cs="仿宋_GB2312"/>
                <w:sz w:val="20"/>
                <w:szCs w:val="20"/>
                <w:lang w:bidi="ar"/>
              </w:rPr>
              <w:t>http://www.fzfu.com/news/xxgk.htm</w:t>
            </w:r>
            <w:r>
              <w:rPr>
                <w:rStyle w:val="11"/>
                <w:rFonts w:hint="eastAsia" w:ascii="仿宋_GB2312" w:hAnsi="Times New Roman" w:eastAsia="仿宋_GB2312" w:cs="仿宋_GB2312"/>
                <w:sz w:val="20"/>
                <w:szCs w:val="20"/>
                <w:lang w:bidi="ar"/>
              </w:rPr>
              <w:fldChar w:fldCharType="end"/>
            </w:r>
          </w:p>
          <w:p>
            <w:pPr>
              <w:widowControl/>
              <w:textAlignment w:val="center"/>
              <w:rPr>
                <w:rStyle w:val="22"/>
                <w:rFonts w:hAnsi="Times New Roman"/>
                <w:lang w:bidi="ar"/>
              </w:rPr>
            </w:pPr>
            <w:r>
              <w:rPr>
                <w:rStyle w:val="22"/>
                <w:rFonts w:hint="eastAsia" w:hAnsi="Times New Roman"/>
                <w:lang w:bidi="ar"/>
              </w:rPr>
              <w:t>http://www.fzfu.com/zwzx/</w:t>
            </w:r>
          </w:p>
        </w:tc>
      </w:tr>
      <w:tr>
        <w:tblPrEx>
          <w:tblCellMar>
            <w:top w:w="0" w:type="dxa"/>
            <w:left w:w="108" w:type="dxa"/>
            <w:bottom w:w="0" w:type="dxa"/>
            <w:right w:w="108" w:type="dxa"/>
          </w:tblCellMar>
        </w:tblPrEx>
        <w:trPr>
          <w:trHeight w:val="702"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人事师资信息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5</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22</w:t>
            </w:r>
            <w:r>
              <w:rPr>
                <w:rStyle w:val="22"/>
                <w:rFonts w:hAnsi="Times New Roman"/>
                <w:lang w:bidi="ar"/>
              </w:rPr>
              <w:t>）校级领导干部社会兼职情况</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学校门户网站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kern w:val="0"/>
                <w:sz w:val="20"/>
                <w:szCs w:val="20"/>
                <w:lang w:bidi="ar"/>
              </w:rPr>
            </w:pPr>
            <w:r>
              <w:rPr>
                <w:rFonts w:ascii="仿宋_GB2312" w:hAnsi="宋体" w:eastAsia="仿宋_GB2312" w:cs="仿宋_GB2312"/>
                <w:color w:val="000000"/>
                <w:kern w:val="0"/>
                <w:sz w:val="20"/>
                <w:szCs w:val="20"/>
                <w:lang w:bidi="ar"/>
              </w:rPr>
              <w:t>http://www.fzfu.com/</w:t>
            </w:r>
          </w:p>
        </w:tc>
      </w:tr>
      <w:tr>
        <w:tblPrEx>
          <w:tblCellMar>
            <w:top w:w="0" w:type="dxa"/>
            <w:left w:w="108" w:type="dxa"/>
            <w:bottom w:w="0" w:type="dxa"/>
            <w:right w:w="108" w:type="dxa"/>
          </w:tblCellMar>
        </w:tblPrEx>
        <w:trPr>
          <w:trHeight w:val="1421"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23</w:t>
            </w:r>
            <w:r>
              <w:rPr>
                <w:rStyle w:val="22"/>
                <w:rFonts w:hAnsi="Times New Roman"/>
                <w:lang w:bidi="ar"/>
              </w:rPr>
              <w:t>）校级领导干部因公出国（境）情况</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p>
            <w:pPr>
              <w:widowControl/>
              <w:textAlignment w:val="center"/>
              <w:rPr>
                <w:rStyle w:val="22"/>
                <w:rFonts w:hAnsi="Times New Roman"/>
                <w:lang w:bidi="ar"/>
              </w:rPr>
            </w:pPr>
            <w:r>
              <w:rPr>
                <w:rStyle w:val="22"/>
                <w:rFonts w:hint="eastAsia" w:hAnsi="Times New Roman"/>
                <w:lang w:bidi="ar"/>
              </w:rPr>
              <w:t>信息公开网</w:t>
            </w:r>
          </w:p>
          <w:p>
            <w:pPr>
              <w:widowControl/>
              <w:textAlignment w:val="center"/>
              <w:rPr>
                <w:rStyle w:val="22"/>
                <w:rFonts w:hAnsi="Times New Roman"/>
                <w:lang w:bidi="ar"/>
              </w:rPr>
            </w:pPr>
            <w:r>
              <w:rPr>
                <w:rStyle w:val="22"/>
                <w:rFonts w:hint="eastAsia" w:hAnsi="Times New Roman"/>
                <w:lang w:bidi="ar"/>
              </w:rPr>
              <w:t>国际教育中心网站</w:t>
            </w:r>
          </w:p>
          <w:p>
            <w:pPr>
              <w:widowControl/>
              <w:textAlignment w:val="center"/>
              <w:rPr>
                <w:rStyle w:val="22"/>
                <w:rFonts w:hAnsi="Times New Roman"/>
                <w:lang w:bidi="ar"/>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fldChar w:fldCharType="begin"/>
            </w:r>
            <w:r>
              <w:instrText xml:space="preserve"> HYPERLINK "http://www.fzfu.com/news/xxgk.htm" </w:instrText>
            </w:r>
            <w:r>
              <w:fldChar w:fldCharType="separate"/>
            </w:r>
            <w:r>
              <w:rPr>
                <w:rStyle w:val="11"/>
                <w:rFonts w:hint="eastAsia" w:ascii="仿宋_GB2312" w:hAnsi="Times New Roman" w:eastAsia="仿宋_GB2312" w:cs="仿宋_GB2312"/>
                <w:sz w:val="20"/>
                <w:szCs w:val="20"/>
                <w:lang w:bidi="ar"/>
              </w:rPr>
              <w:t>http://www.fzfu.com/news/xxgk.htm</w:t>
            </w:r>
            <w:r>
              <w:rPr>
                <w:rStyle w:val="11"/>
                <w:rFonts w:hint="eastAsia" w:ascii="仿宋_GB2312" w:hAnsi="Times New Roman" w:eastAsia="仿宋_GB2312" w:cs="仿宋_GB2312"/>
                <w:sz w:val="20"/>
                <w:szCs w:val="20"/>
                <w:lang w:bidi="ar"/>
              </w:rPr>
              <w:fldChar w:fldCharType="end"/>
            </w:r>
          </w:p>
          <w:p>
            <w:pPr>
              <w:widowControl/>
              <w:textAlignment w:val="center"/>
              <w:rPr>
                <w:rStyle w:val="22"/>
                <w:rFonts w:hAnsi="Times New Roman"/>
                <w:lang w:bidi="ar"/>
              </w:rPr>
            </w:pPr>
            <w:r>
              <w:rPr>
                <w:rStyle w:val="22"/>
                <w:rFonts w:hint="eastAsia" w:hAnsi="Times New Roman"/>
                <w:lang w:bidi="ar"/>
              </w:rPr>
              <w:t>http://www.fzfu.com/gjzx/</w:t>
            </w:r>
          </w:p>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24</w:t>
            </w:r>
            <w:r>
              <w:rPr>
                <w:rStyle w:val="22"/>
                <w:rFonts w:hAnsi="Times New Roman"/>
                <w:lang w:bidi="ar"/>
              </w:rPr>
              <w:t>）岗位设置管理与聘用办法</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教师发展中心网站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http://www.fzfu.com/jsfzzx/</w:t>
            </w: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25</w:t>
            </w:r>
            <w:r>
              <w:rPr>
                <w:rStyle w:val="22"/>
                <w:rFonts w:hAnsi="Times New Roman"/>
                <w:lang w:bidi="ar"/>
              </w:rPr>
              <w:t>）校内中层干部任免、人员招聘信息</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校务中心</w:t>
            </w:r>
          </w:p>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教师发展中心网站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http://www.fzfu.com/xwzx/</w:t>
            </w:r>
          </w:p>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http://www.fzfu.com/jsfzzx/</w:t>
            </w: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26</w:t>
            </w:r>
            <w:r>
              <w:rPr>
                <w:rStyle w:val="22"/>
                <w:rFonts w:hAnsi="Times New Roman"/>
                <w:lang w:bidi="ar"/>
              </w:rPr>
              <w:t>）教职工争议解决办法</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教师发展中心网站</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http://www.fzfu.com/jsfzzx/</w:t>
            </w:r>
          </w:p>
        </w:tc>
      </w:tr>
      <w:tr>
        <w:tblPrEx>
          <w:tblCellMar>
            <w:top w:w="0" w:type="dxa"/>
            <w:left w:w="108" w:type="dxa"/>
            <w:bottom w:w="0" w:type="dxa"/>
            <w:right w:w="108" w:type="dxa"/>
          </w:tblCellMar>
        </w:tblPrEx>
        <w:trPr>
          <w:trHeight w:val="570"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教学质量信息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9</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27</w:t>
            </w:r>
            <w:r>
              <w:rPr>
                <w:rStyle w:val="22"/>
                <w:rFonts w:hAnsi="Times New Roman"/>
                <w:lang w:bidi="ar"/>
              </w:rPr>
              <w:t>）本科生占全日制在校生总数的比例、教师数量及结构</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教学资源中心</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http://www.fzfu.com/jxzyzx/</w:t>
            </w:r>
          </w:p>
        </w:tc>
      </w:tr>
      <w:tr>
        <w:tblPrEx>
          <w:tblCellMar>
            <w:top w:w="0" w:type="dxa"/>
            <w:left w:w="108" w:type="dxa"/>
            <w:bottom w:w="0" w:type="dxa"/>
            <w:right w:w="108" w:type="dxa"/>
          </w:tblCellMar>
        </w:tblPrEx>
        <w:trPr>
          <w:trHeight w:val="58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28</w:t>
            </w:r>
            <w:r>
              <w:rPr>
                <w:rStyle w:val="22"/>
                <w:rFonts w:hAnsi="Times New Roman"/>
                <w:lang w:bidi="ar"/>
              </w:rPr>
              <w:t>）专业设置、当年新增专业、停招专业名单</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教学资源中心</w:t>
            </w:r>
          </w:p>
          <w:p>
            <w:pPr>
              <w:widowControl/>
              <w:textAlignment w:val="center"/>
              <w:rPr>
                <w:rStyle w:val="22"/>
                <w:rFonts w:hAnsi="Times New Roman"/>
                <w:lang w:bidi="ar"/>
              </w:rPr>
            </w:pPr>
            <w:r>
              <w:rPr>
                <w:rStyle w:val="22"/>
                <w:rFonts w:hint="eastAsia" w:hAnsi="Times New Roman"/>
                <w:lang w:bidi="ar"/>
              </w:rPr>
              <w:t>招生办</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fldChar w:fldCharType="begin"/>
            </w:r>
            <w:r>
              <w:instrText xml:space="preserve"> HYPERLINK "http://www.fzfu.com/jxzyzx/" </w:instrText>
            </w:r>
            <w:r>
              <w:fldChar w:fldCharType="separate"/>
            </w:r>
            <w:r>
              <w:rPr>
                <w:rStyle w:val="11"/>
                <w:rFonts w:hint="eastAsia" w:ascii="仿宋_GB2312" w:hAnsi="Times New Roman" w:eastAsia="仿宋_GB2312" w:cs="仿宋_GB2312"/>
                <w:sz w:val="20"/>
                <w:szCs w:val="20"/>
                <w:lang w:bidi="ar"/>
              </w:rPr>
              <w:t>http://www.fzfu.com/jxzyzx/</w:t>
            </w:r>
            <w:r>
              <w:rPr>
                <w:rStyle w:val="11"/>
                <w:rFonts w:hint="eastAsia" w:ascii="仿宋_GB2312" w:hAnsi="Times New Roman" w:eastAsia="仿宋_GB2312" w:cs="仿宋_GB2312"/>
                <w:sz w:val="20"/>
                <w:szCs w:val="20"/>
                <w:lang w:bidi="ar"/>
              </w:rPr>
              <w:fldChar w:fldCharType="end"/>
            </w:r>
          </w:p>
          <w:p>
            <w:pPr>
              <w:widowControl/>
              <w:textAlignment w:val="center"/>
              <w:rPr>
                <w:rStyle w:val="22"/>
                <w:rFonts w:hAnsi="Times New Roman"/>
                <w:lang w:bidi="ar"/>
              </w:rPr>
            </w:pPr>
            <w:r>
              <w:rPr>
                <w:rStyle w:val="22"/>
                <w:rFonts w:hAnsi="Times New Roman"/>
                <w:lang w:bidi="ar"/>
              </w:rPr>
              <w:t>http://www.fzfu.com/zsb/</w:t>
            </w:r>
          </w:p>
        </w:tc>
      </w:tr>
      <w:tr>
        <w:tblPrEx>
          <w:tblCellMar>
            <w:top w:w="0" w:type="dxa"/>
            <w:left w:w="108" w:type="dxa"/>
            <w:bottom w:w="0" w:type="dxa"/>
            <w:right w:w="108" w:type="dxa"/>
          </w:tblCellMar>
        </w:tblPrEx>
        <w:trPr>
          <w:trHeight w:val="69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29</w:t>
            </w:r>
            <w:r>
              <w:rPr>
                <w:rStyle w:val="22"/>
                <w:rFonts w:hAnsi="Times New Roman"/>
                <w:lang w:bidi="ar"/>
              </w:rPr>
              <w:t>）全校开设课程总门数、实践教学学分占总学分比例、选修课学分占总学分比例</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教学资源中心</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http://www.fzfu.com/jxzyzx/</w:t>
            </w:r>
          </w:p>
        </w:tc>
      </w:tr>
      <w:tr>
        <w:tblPrEx>
          <w:tblCellMar>
            <w:top w:w="0" w:type="dxa"/>
            <w:left w:w="108" w:type="dxa"/>
            <w:bottom w:w="0" w:type="dxa"/>
            <w:right w:w="108" w:type="dxa"/>
          </w:tblCellMar>
        </w:tblPrEx>
        <w:trPr>
          <w:trHeight w:val="85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30</w:t>
            </w:r>
            <w:r>
              <w:rPr>
                <w:rStyle w:val="22"/>
                <w:rFonts w:hAnsi="Times New Roman"/>
                <w:lang w:bidi="ar"/>
              </w:rPr>
              <w:t>）主讲本科课程的教授占教授总数的比例、教授授本科课程占课程总门次数的比例</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55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31</w:t>
            </w:r>
            <w:r>
              <w:rPr>
                <w:rStyle w:val="22"/>
                <w:rFonts w:hAnsi="Times New Roman"/>
                <w:lang w:bidi="ar"/>
              </w:rPr>
              <w:t>）促进毕业生就业的政策措施和指导服务</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就业办</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http://jyb.fzfu.edu.cn/</w:t>
            </w:r>
          </w:p>
        </w:tc>
      </w:tr>
      <w:tr>
        <w:tblPrEx>
          <w:tblCellMar>
            <w:top w:w="0" w:type="dxa"/>
            <w:left w:w="108" w:type="dxa"/>
            <w:bottom w:w="0" w:type="dxa"/>
            <w:right w:w="108" w:type="dxa"/>
          </w:tblCellMar>
        </w:tblPrEx>
        <w:trPr>
          <w:trHeight w:val="58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32</w:t>
            </w:r>
            <w:r>
              <w:rPr>
                <w:rStyle w:val="22"/>
                <w:rFonts w:hAnsi="Times New Roman"/>
                <w:lang w:bidi="ar"/>
              </w:rPr>
              <w:t>）毕业生的规模、结构、就业率、就业流向</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51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33</w:t>
            </w:r>
            <w:r>
              <w:rPr>
                <w:rStyle w:val="22"/>
                <w:rFonts w:hAnsi="Times New Roman"/>
                <w:lang w:bidi="ar"/>
              </w:rPr>
              <w:t>）高校毕业生就业质量年度报告</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90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34</w:t>
            </w:r>
            <w:r>
              <w:rPr>
                <w:rStyle w:val="22"/>
                <w:rFonts w:hAnsi="Times New Roman"/>
                <w:lang w:bidi="ar"/>
              </w:rPr>
              <w:t>）艺术教育发展年度报告</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信息公开网</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http://www.fzfu.com/news/xxgk.htm</w:t>
            </w:r>
          </w:p>
        </w:tc>
      </w:tr>
      <w:tr>
        <w:tblPrEx>
          <w:tblCellMar>
            <w:top w:w="0" w:type="dxa"/>
            <w:left w:w="108" w:type="dxa"/>
            <w:bottom w:w="0" w:type="dxa"/>
            <w:right w:w="108" w:type="dxa"/>
          </w:tblCellMar>
        </w:tblPrEx>
        <w:trPr>
          <w:trHeight w:val="87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35</w:t>
            </w:r>
            <w:r>
              <w:rPr>
                <w:rStyle w:val="22"/>
                <w:rFonts w:hAnsi="Times New Roman"/>
                <w:lang w:bidi="ar"/>
              </w:rPr>
              <w:t>）本科教学质量报告</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教学资源中心</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http://www.fzfu.com/jxzyzx/</w:t>
            </w:r>
          </w:p>
        </w:tc>
      </w:tr>
      <w:tr>
        <w:tblPrEx>
          <w:tblCellMar>
            <w:top w:w="0" w:type="dxa"/>
            <w:left w:w="108" w:type="dxa"/>
            <w:bottom w:w="0" w:type="dxa"/>
            <w:right w:w="108" w:type="dxa"/>
          </w:tblCellMar>
        </w:tblPrEx>
        <w:trPr>
          <w:trHeight w:val="702"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学生管理服务信息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4</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36</w:t>
            </w:r>
            <w:r>
              <w:rPr>
                <w:rStyle w:val="22"/>
                <w:rFonts w:hAnsi="Times New Roman"/>
                <w:lang w:bidi="ar"/>
              </w:rPr>
              <w:t>）学籍管理办法</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教学资源中心</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http://www.fzfu.com/jxzyzx/</w:t>
            </w: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37</w:t>
            </w:r>
            <w:r>
              <w:rPr>
                <w:rStyle w:val="22"/>
                <w:rFonts w:hAnsi="Times New Roman"/>
                <w:lang w:bidi="ar"/>
              </w:rPr>
              <w:t>）学生奖学金、助学金、学费减免、助学贷款、勤工俭学的申请与管理规定</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学生发展中心心</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http://www.fzfu.com/xfzx/</w:t>
            </w: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38</w:t>
            </w:r>
            <w:r>
              <w:rPr>
                <w:rStyle w:val="22"/>
                <w:rFonts w:hAnsi="Times New Roman"/>
                <w:lang w:bidi="ar"/>
              </w:rPr>
              <w:t>）学生奖励处罚办法</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702"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39</w:t>
            </w:r>
            <w:r>
              <w:rPr>
                <w:rStyle w:val="22"/>
                <w:rFonts w:hAnsi="Times New Roman"/>
                <w:lang w:bidi="ar"/>
              </w:rPr>
              <w:t>）学生申诉办法</w:t>
            </w:r>
          </w:p>
        </w:tc>
        <w:tc>
          <w:tcPr>
            <w:tcW w:w="1405"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585"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学风建设信息</w:t>
            </w:r>
            <w:r>
              <w:rPr>
                <w:rStyle w:val="22"/>
                <w:rFonts w:hAnsi="Times New Roman"/>
                <w:lang w:bidi="ar"/>
              </w:rPr>
              <w:br w:type="textWrapping"/>
            </w:r>
            <w:r>
              <w:rPr>
                <w:rStyle w:val="22"/>
                <w:rFonts w:hAnsi="Times New Roman"/>
                <w:lang w:bidi="ar"/>
              </w:rPr>
              <w:t>（</w:t>
            </w:r>
            <w:r>
              <w:rPr>
                <w:rStyle w:val="23"/>
                <w:rFonts w:eastAsia="宋体"/>
                <w:lang w:bidi="ar"/>
              </w:rPr>
              <w:t>3</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40</w:t>
            </w:r>
            <w:r>
              <w:rPr>
                <w:rStyle w:val="22"/>
                <w:rFonts w:hAnsi="Times New Roman"/>
                <w:lang w:bidi="ar"/>
              </w:rPr>
              <w:t>）学风建设机构</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64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41</w:t>
            </w:r>
            <w:r>
              <w:rPr>
                <w:rStyle w:val="22"/>
                <w:rFonts w:hAnsi="Times New Roman"/>
                <w:lang w:bidi="ar"/>
              </w:rPr>
              <w:t>）学术规范制度</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教师发展中心网站</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http://www.fzfu.com/jsfzzx/</w:t>
            </w:r>
          </w:p>
        </w:tc>
      </w:tr>
      <w:tr>
        <w:tblPrEx>
          <w:tblCellMar>
            <w:top w:w="0" w:type="dxa"/>
            <w:left w:w="108" w:type="dxa"/>
            <w:bottom w:w="0" w:type="dxa"/>
            <w:right w:w="108" w:type="dxa"/>
          </w:tblCellMar>
        </w:tblPrEx>
        <w:trPr>
          <w:trHeight w:val="64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42</w:t>
            </w:r>
            <w:r>
              <w:rPr>
                <w:rStyle w:val="22"/>
                <w:rFonts w:hAnsi="Times New Roman"/>
                <w:lang w:bidi="ar"/>
              </w:rPr>
              <w:t>）学术不端行为查处机制</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900"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学位、学科信息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4</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43</w:t>
            </w:r>
            <w:r>
              <w:rPr>
                <w:rStyle w:val="22"/>
                <w:rFonts w:hAnsi="Times New Roman"/>
                <w:lang w:bidi="ar"/>
              </w:rPr>
              <w:t>）授予博士、硕士、学士学位的基本要求</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教学资源中心</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Times New Roman" w:eastAsia="仿宋_GB2312" w:cs="仿宋_GB2312"/>
                <w:color w:val="000000"/>
                <w:sz w:val="20"/>
                <w:szCs w:val="20"/>
                <w:lang w:bidi="ar"/>
              </w:rPr>
            </w:pPr>
            <w:r>
              <w:rPr>
                <w:rStyle w:val="22"/>
                <w:rFonts w:hint="eastAsia" w:hAnsi="Times New Roman"/>
                <w:lang w:bidi="ar"/>
              </w:rPr>
              <w:t>http://www.fzfu.com/jxzyzx/</w:t>
            </w:r>
          </w:p>
        </w:tc>
      </w:tr>
      <w:tr>
        <w:tblPrEx>
          <w:tblCellMar>
            <w:top w:w="0" w:type="dxa"/>
            <w:left w:w="108" w:type="dxa"/>
            <w:bottom w:w="0" w:type="dxa"/>
            <w:right w:w="108" w:type="dxa"/>
          </w:tblCellMar>
        </w:tblPrEx>
        <w:trPr>
          <w:trHeight w:val="78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44</w:t>
            </w:r>
            <w:r>
              <w:rPr>
                <w:rStyle w:val="22"/>
                <w:rFonts w:hAnsi="Times New Roman"/>
                <w:lang w:bidi="ar"/>
              </w:rPr>
              <w:t>）拟授予硕士、博士学位同等学力人员资格审查和学力水平认定</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无</w:t>
            </w: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备注：暂无硕、博士招录资格</w:t>
            </w:r>
          </w:p>
        </w:tc>
      </w:tr>
      <w:tr>
        <w:tblPrEx>
          <w:tblCellMar>
            <w:top w:w="0" w:type="dxa"/>
            <w:left w:w="108" w:type="dxa"/>
            <w:bottom w:w="0" w:type="dxa"/>
            <w:right w:w="108" w:type="dxa"/>
          </w:tblCellMar>
        </w:tblPrEx>
        <w:trPr>
          <w:trHeight w:val="795"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45</w:t>
            </w:r>
            <w:r>
              <w:rPr>
                <w:rStyle w:val="22"/>
                <w:rFonts w:hAnsi="Times New Roman"/>
                <w:lang w:bidi="ar"/>
              </w:rPr>
              <w:t>）新增硕士、博士学位授权学科或专业学位授权点审核办法</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129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46</w:t>
            </w:r>
            <w:r>
              <w:rPr>
                <w:rStyle w:val="22"/>
                <w:rFonts w:hAnsi="Times New Roman"/>
                <w:lang w:bidi="ar"/>
              </w:rPr>
              <w:t>）拟新增学位授权学科或专业学位授权点的申报及论证材料</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信息公开网</w:t>
            </w:r>
          </w:p>
          <w:p>
            <w:pPr>
              <w:widowControl/>
              <w:textAlignment w:val="center"/>
              <w:rPr>
                <w:rStyle w:val="22"/>
                <w:rFonts w:hAnsi="Times New Roman"/>
                <w:lang w:bidi="ar"/>
              </w:rPr>
            </w:pPr>
            <w:r>
              <w:rPr>
                <w:rStyle w:val="22"/>
                <w:rFonts w:hint="eastAsia" w:hAnsi="Times New Roman"/>
                <w:lang w:bidi="ar"/>
              </w:rPr>
              <w:t>教学资源中心</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fldChar w:fldCharType="begin"/>
            </w:r>
            <w:r>
              <w:instrText xml:space="preserve"> HYPERLINK "http://www.fzfu.com/news/xxgk.htm" </w:instrText>
            </w:r>
            <w:r>
              <w:fldChar w:fldCharType="separate"/>
            </w:r>
            <w:r>
              <w:rPr>
                <w:rStyle w:val="11"/>
                <w:rFonts w:hint="eastAsia" w:ascii="仿宋_GB2312" w:hAnsi="Times New Roman" w:eastAsia="仿宋_GB2312" w:cs="仿宋_GB2312"/>
                <w:sz w:val="20"/>
                <w:szCs w:val="20"/>
                <w:lang w:bidi="ar"/>
              </w:rPr>
              <w:t>http://www.fzfu.com/news/xxgk.htm</w:t>
            </w:r>
            <w:r>
              <w:rPr>
                <w:rStyle w:val="11"/>
                <w:rFonts w:hint="eastAsia" w:ascii="仿宋_GB2312" w:hAnsi="Times New Roman" w:eastAsia="仿宋_GB2312" w:cs="仿宋_GB2312"/>
                <w:sz w:val="20"/>
                <w:szCs w:val="20"/>
                <w:lang w:bidi="ar"/>
              </w:rPr>
              <w:fldChar w:fldCharType="end"/>
            </w:r>
          </w:p>
          <w:p>
            <w:pPr>
              <w:widowControl/>
              <w:textAlignment w:val="center"/>
              <w:rPr>
                <w:rStyle w:val="22"/>
                <w:rFonts w:hAnsi="Times New Roman"/>
                <w:lang w:bidi="ar"/>
              </w:rPr>
            </w:pPr>
            <w:r>
              <w:rPr>
                <w:rStyle w:val="22"/>
                <w:rFonts w:hint="eastAsia" w:hAnsi="Times New Roman"/>
                <w:lang w:bidi="ar"/>
              </w:rPr>
              <w:t>http://www.fzfu.com/jxzyzx/</w:t>
            </w:r>
          </w:p>
        </w:tc>
      </w:tr>
      <w:tr>
        <w:tblPrEx>
          <w:tblCellMar>
            <w:top w:w="0" w:type="dxa"/>
            <w:left w:w="108" w:type="dxa"/>
            <w:bottom w:w="0" w:type="dxa"/>
            <w:right w:w="108" w:type="dxa"/>
          </w:tblCellMar>
        </w:tblPrEx>
        <w:trPr>
          <w:trHeight w:val="765"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对外交流与合作信息</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2</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47</w:t>
            </w:r>
            <w:r>
              <w:rPr>
                <w:rStyle w:val="22"/>
                <w:rFonts w:hAnsi="Times New Roman"/>
                <w:lang w:bidi="ar"/>
              </w:rPr>
              <w:t>）中外合作办学情况</w:t>
            </w:r>
          </w:p>
        </w:tc>
        <w:tc>
          <w:tcPr>
            <w:tcW w:w="140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国际教育中心网站</w:t>
            </w:r>
          </w:p>
          <w:p>
            <w:pPr>
              <w:widowControl/>
              <w:textAlignment w:val="center"/>
              <w:rPr>
                <w:rStyle w:val="22"/>
                <w:rFonts w:hAnsi="Times New Roman"/>
                <w:lang w:bidi="ar"/>
              </w:rPr>
            </w:pPr>
          </w:p>
        </w:tc>
        <w:tc>
          <w:tcPr>
            <w:tcW w:w="3086"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http://www.fzfu.com/gjzx/</w:t>
            </w:r>
          </w:p>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72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48</w:t>
            </w:r>
            <w:r>
              <w:rPr>
                <w:rStyle w:val="22"/>
                <w:rFonts w:hAnsi="Times New Roman"/>
                <w:lang w:bidi="ar"/>
              </w:rPr>
              <w:t>）来华留学生管理相关规定</w:t>
            </w:r>
          </w:p>
        </w:tc>
        <w:tc>
          <w:tcPr>
            <w:tcW w:w="1405"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c>
          <w:tcPr>
            <w:tcW w:w="3086"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p>
        </w:tc>
      </w:tr>
      <w:tr>
        <w:tblPrEx>
          <w:tblCellMar>
            <w:top w:w="0" w:type="dxa"/>
            <w:left w:w="108" w:type="dxa"/>
            <w:bottom w:w="0" w:type="dxa"/>
            <w:right w:w="108" w:type="dxa"/>
          </w:tblCellMar>
        </w:tblPrEx>
        <w:trPr>
          <w:trHeight w:val="1200"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其他</w:t>
            </w:r>
            <w:r>
              <w:rPr>
                <w:rStyle w:val="22"/>
                <w:rFonts w:hAnsi="Times New Roman"/>
                <w:lang w:bidi="ar"/>
              </w:rPr>
              <w:br w:type="textWrapping"/>
            </w:r>
            <w:r>
              <w:rPr>
                <w:rStyle w:val="22"/>
                <w:rFonts w:hAnsi="Times New Roman"/>
                <w:lang w:bidi="ar"/>
              </w:rPr>
              <w:br w:type="textWrapping"/>
            </w:r>
            <w:r>
              <w:rPr>
                <w:rStyle w:val="22"/>
                <w:rFonts w:hAnsi="Times New Roman"/>
                <w:lang w:bidi="ar"/>
              </w:rPr>
              <w:t>（</w:t>
            </w:r>
            <w:r>
              <w:rPr>
                <w:rStyle w:val="23"/>
                <w:rFonts w:eastAsia="宋体"/>
                <w:lang w:bidi="ar"/>
              </w:rPr>
              <w:t>2</w:t>
            </w:r>
            <w:r>
              <w:rPr>
                <w:rStyle w:val="22"/>
                <w:rFonts w:hAnsi="Times New Roman"/>
                <w:lang w:bidi="ar"/>
              </w:rPr>
              <w:t>项）</w:t>
            </w: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49</w:t>
            </w:r>
            <w:r>
              <w:rPr>
                <w:rStyle w:val="22"/>
                <w:rFonts w:hAnsi="Times New Roman"/>
                <w:lang w:bidi="ar"/>
              </w:rPr>
              <w:t>）巡视组反馈意见，落实反馈意见整改情况</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无</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备注暂无巡视组进校</w:t>
            </w:r>
          </w:p>
        </w:tc>
      </w:tr>
      <w:tr>
        <w:tblPrEx>
          <w:tblCellMar>
            <w:top w:w="0" w:type="dxa"/>
            <w:left w:w="108" w:type="dxa"/>
            <w:bottom w:w="0" w:type="dxa"/>
            <w:right w:w="108" w:type="dxa"/>
          </w:tblCellMar>
        </w:tblPrEx>
        <w:trPr>
          <w:trHeight w:val="96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Style w:val="22"/>
                <w:rFonts w:hAnsi="Times New Roman"/>
                <w:lang w:bidi="ar"/>
              </w:rPr>
              <w:t>（</w:t>
            </w:r>
            <w:r>
              <w:rPr>
                <w:rStyle w:val="23"/>
                <w:rFonts w:eastAsia="宋体"/>
                <w:lang w:bidi="ar"/>
              </w:rPr>
              <w:t>50</w:t>
            </w:r>
            <w:r>
              <w:rPr>
                <w:rStyle w:val="22"/>
                <w:rFonts w:hAnsi="Times New Roman"/>
                <w:lang w:bidi="ar"/>
              </w:rPr>
              <w:t>）自然灾害等突发事件的应急处理预案、预警信息和处置情况，涉及学校的重大事件的调查和处理情况</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总务中心</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2"/>
                <w:rFonts w:hAnsi="Times New Roman"/>
                <w:lang w:bidi="ar"/>
              </w:rPr>
            </w:pPr>
            <w:r>
              <w:rPr>
                <w:rStyle w:val="22"/>
                <w:rFonts w:hint="eastAsia" w:hAnsi="Times New Roman"/>
                <w:lang w:bidi="ar"/>
              </w:rPr>
              <w:t>http://www.fzfu.com/zwzx/</w:t>
            </w:r>
          </w:p>
        </w:tc>
      </w:tr>
    </w:tbl>
    <w:p>
      <w:pPr>
        <w:spacing w:line="570" w:lineRule="exact"/>
        <w:rPr>
          <w:rFonts w:ascii="仿宋GB2312" w:hAnsi="仿宋GB2312" w:eastAsia="仿宋GB2312" w:cs="仿宋GB2312"/>
          <w:sz w:val="32"/>
          <w:szCs w:val="32"/>
        </w:rPr>
      </w:pPr>
    </w:p>
    <w:p>
      <w:pPr>
        <w:spacing w:line="570" w:lineRule="exact"/>
        <w:ind w:firstLine="4480" w:firstLineChars="1400"/>
        <w:rPr>
          <w:rFonts w:ascii="仿宋GB2312" w:hAnsi="仿宋GB2312" w:eastAsia="仿宋GB2312" w:cs="仿宋GB2312"/>
          <w:sz w:val="32"/>
          <w:szCs w:val="32"/>
        </w:rPr>
      </w:pPr>
      <w:r>
        <w:rPr>
          <w:rFonts w:hint="eastAsia" w:ascii="仿宋GB2312" w:hAnsi="仿宋GB2312" w:eastAsia="仿宋GB2312" w:cs="仿宋GB2312"/>
          <w:sz w:val="32"/>
          <w:szCs w:val="32"/>
        </w:rPr>
        <w:t>2021年10月30日</w:t>
      </w:r>
    </w:p>
    <w:p>
      <w:pPr>
        <w:rPr>
          <w:rFonts w:ascii="仿宋GB2312" w:hAnsi="仿宋GB2312" w:eastAsia="仿宋GB2312" w:cs="仿宋GB2312"/>
          <w:sz w:val="32"/>
          <w:szCs w:val="32"/>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1" w:csb1="00000000"/>
  </w:font>
  <w:font w:name="方正小标宋简体">
    <w:altName w:val="黑体"/>
    <w:panose1 w:val="020B0604020202020204"/>
    <w:charset w:val="86"/>
    <w:family w:val="script"/>
    <w:pitch w:val="default"/>
    <w:sig w:usb0="00000000" w:usb1="00000000" w:usb2="00000010" w:usb3="00000000" w:csb0="00040001" w:csb1="00000000"/>
  </w:font>
  <w:font w:name="仿宋GB2312">
    <w:altName w:val="仿宋"/>
    <w:panose1 w:val="020B0604020202020204"/>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6F0792"/>
    <w:rsid w:val="00247A85"/>
    <w:rsid w:val="002E171F"/>
    <w:rsid w:val="00524C5C"/>
    <w:rsid w:val="00816809"/>
    <w:rsid w:val="00846D9A"/>
    <w:rsid w:val="008B3281"/>
    <w:rsid w:val="00B07D0D"/>
    <w:rsid w:val="00B85175"/>
    <w:rsid w:val="00C04809"/>
    <w:rsid w:val="00E502B0"/>
    <w:rsid w:val="04582F7E"/>
    <w:rsid w:val="286F0792"/>
    <w:rsid w:val="36C9449F"/>
    <w:rsid w:val="3EC045D4"/>
    <w:rsid w:val="5CB50EAD"/>
    <w:rsid w:val="6788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hint="default" w:ascii="Courier New" w:hAnsi="Courier New" w:eastAsia="Courier New" w:cs="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eastAsia="Courier New" w:cs="Courier New"/>
      <w:sz w:val="20"/>
    </w:rPr>
  </w:style>
  <w:style w:type="character" w:styleId="15">
    <w:name w:val="HTML Sample"/>
    <w:basedOn w:val="5"/>
    <w:qFormat/>
    <w:uiPriority w:val="0"/>
    <w:rPr>
      <w:rFonts w:hint="default" w:ascii="Courier New" w:hAnsi="Courier New" w:eastAsia="Courier New" w:cs="Courier New"/>
    </w:rPr>
  </w:style>
  <w:style w:type="character" w:customStyle="1" w:styleId="16">
    <w:name w:val="before"/>
    <w:basedOn w:val="5"/>
    <w:qFormat/>
    <w:uiPriority w:val="0"/>
    <w:rPr>
      <w:shd w:val="clear" w:color="auto" w:fill="F8F8F8"/>
    </w:rPr>
  </w:style>
  <w:style w:type="character" w:customStyle="1" w:styleId="17">
    <w:name w:val="after"/>
    <w:basedOn w:val="5"/>
    <w:qFormat/>
    <w:uiPriority w:val="0"/>
    <w:rPr>
      <w:shd w:val="clear" w:color="auto" w:fill="CECECE"/>
    </w:rPr>
  </w:style>
  <w:style w:type="paragraph" w:customStyle="1" w:styleId="18">
    <w:name w:val="_Style 16"/>
    <w:basedOn w:val="1"/>
    <w:next w:val="1"/>
    <w:qFormat/>
    <w:uiPriority w:val="0"/>
    <w:pPr>
      <w:pBdr>
        <w:bottom w:val="single" w:color="auto" w:sz="6" w:space="1"/>
      </w:pBdr>
      <w:jc w:val="center"/>
    </w:pPr>
    <w:rPr>
      <w:rFonts w:ascii="Arial" w:eastAsia="宋体"/>
      <w:vanish/>
      <w:sz w:val="16"/>
    </w:rPr>
  </w:style>
  <w:style w:type="paragraph" w:customStyle="1" w:styleId="19">
    <w:name w:val="_Style 17"/>
    <w:basedOn w:val="1"/>
    <w:next w:val="1"/>
    <w:qFormat/>
    <w:uiPriority w:val="0"/>
    <w:pPr>
      <w:pBdr>
        <w:top w:val="single" w:color="auto" w:sz="6" w:space="1"/>
      </w:pBdr>
      <w:jc w:val="center"/>
    </w:pPr>
    <w:rPr>
      <w:rFonts w:ascii="Arial" w:eastAsia="宋体"/>
      <w:vanish/>
      <w:sz w:val="16"/>
    </w:rPr>
  </w:style>
  <w:style w:type="character" w:customStyle="1" w:styleId="20">
    <w:name w:val="font81"/>
    <w:basedOn w:val="5"/>
    <w:qFormat/>
    <w:uiPriority w:val="0"/>
    <w:rPr>
      <w:rFonts w:hint="default" w:ascii="Times New Roman" w:hAnsi="Times New Roman" w:cs="Times New Roman"/>
      <w:b/>
      <w:bCs/>
      <w:color w:val="000000"/>
      <w:sz w:val="24"/>
      <w:szCs w:val="24"/>
      <w:u w:val="none"/>
    </w:rPr>
  </w:style>
  <w:style w:type="character" w:customStyle="1" w:styleId="21">
    <w:name w:val="font51"/>
    <w:basedOn w:val="5"/>
    <w:qFormat/>
    <w:uiPriority w:val="0"/>
    <w:rPr>
      <w:rFonts w:hint="default" w:ascii="仿宋_GB2312" w:eastAsia="仿宋_GB2312" w:cs="仿宋_GB2312"/>
      <w:b/>
      <w:bCs/>
      <w:color w:val="000000"/>
      <w:sz w:val="24"/>
      <w:szCs w:val="24"/>
      <w:u w:val="none"/>
    </w:rPr>
  </w:style>
  <w:style w:type="character" w:customStyle="1" w:styleId="22">
    <w:name w:val="font71"/>
    <w:basedOn w:val="5"/>
    <w:qFormat/>
    <w:uiPriority w:val="0"/>
    <w:rPr>
      <w:rFonts w:hint="default" w:ascii="仿宋_GB2312" w:eastAsia="仿宋_GB2312" w:cs="仿宋_GB2312"/>
      <w:color w:val="000000"/>
      <w:sz w:val="20"/>
      <w:szCs w:val="20"/>
      <w:u w:val="none"/>
    </w:rPr>
  </w:style>
  <w:style w:type="character" w:customStyle="1" w:styleId="23">
    <w:name w:val="font61"/>
    <w:basedOn w:val="5"/>
    <w:qFormat/>
    <w:uiPriority w:val="0"/>
    <w:rPr>
      <w:rFonts w:hint="default" w:ascii="Times New Roman" w:hAnsi="Times New Roman" w:cs="Times New Roman"/>
      <w:color w:val="000000"/>
      <w:sz w:val="20"/>
      <w:szCs w:val="20"/>
      <w:u w:val="none"/>
    </w:rPr>
  </w:style>
  <w:style w:type="character" w:customStyle="1" w:styleId="24">
    <w:name w:val="font91"/>
    <w:basedOn w:val="5"/>
    <w:qFormat/>
    <w:uiPriority w:val="0"/>
    <w:rPr>
      <w:rFonts w:hint="default" w:ascii="仿宋_GB2312" w:eastAsia="仿宋_GB2312" w:cs="仿宋_GB2312"/>
      <w:color w:val="000000"/>
      <w:sz w:val="20"/>
      <w:szCs w:val="20"/>
      <w:u w:val="none"/>
    </w:rPr>
  </w:style>
  <w:style w:type="character" w:customStyle="1" w:styleId="25">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978</Words>
  <Characters>5581</Characters>
  <Lines>46</Lines>
  <Paragraphs>13</Paragraphs>
  <TotalTime>74</TotalTime>
  <ScaleCrop>false</ScaleCrop>
  <LinksUpToDate>false</LinksUpToDate>
  <CharactersWithSpaces>6546</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2021-10-30T13:38:00Z</dcterms:created>
  <dc:creator>Administrator</dc:creator>
  <cp:lastModifiedBy>周丑丑</cp:lastModifiedBy>
  <dcterms:modified xsi:type="dcterms:W3CDTF">2021-10-31T04:13:57Z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9EEC1F9579134D9291F92648584C338A</vt:lpwstr>
  </property>
</Properties>
</file>