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漳州职业技术学院</w:t>
      </w:r>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2020-2021</w:t>
      </w:r>
      <w:r>
        <w:rPr>
          <w:rFonts w:hint="eastAsia" w:ascii="方正小标宋简体" w:hAnsi="方正小标宋简体" w:eastAsia="方正小标宋简体" w:cs="方正小标宋简体"/>
          <w:b w:val="0"/>
          <w:bCs/>
          <w:sz w:val="44"/>
          <w:szCs w:val="44"/>
        </w:rPr>
        <w:t>学年度信息公开工作报告</w:t>
      </w:r>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黑体" w:hAnsi="黑体" w:eastAsia="黑体" w:cs="黑体"/>
          <w:b/>
          <w:sz w:val="44"/>
          <w:szCs w:val="44"/>
        </w:rPr>
      </w:pPr>
    </w:p>
    <w:p>
      <w:pPr>
        <w:keepNext w:val="0"/>
        <w:keepLines w:val="0"/>
        <w:pageBreakBefore w:val="0"/>
        <w:widowControl w:val="0"/>
        <w:kinsoku/>
        <w:wordWrap/>
        <w:overflowPunct/>
        <w:topLinePunct w:val="0"/>
        <w:autoSpaceDE/>
        <w:autoSpaceDN/>
        <w:bidi w:val="0"/>
        <w:adjustRightInd w:val="0"/>
        <w:snapToGrid w:val="0"/>
        <w:spacing w:line="520" w:lineRule="atLeas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根据《教育部办公厅关于做好20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年高校信息公开年度报告工作的通知》的要求，我校将</w:t>
      </w:r>
      <w:r>
        <w:rPr>
          <w:rFonts w:hint="eastAsia" w:ascii="仿宋_GB2312" w:hAnsi="仿宋_GB2312" w:eastAsia="仿宋_GB2312" w:cs="仿宋_GB2312"/>
          <w:kern w:val="0"/>
          <w:sz w:val="32"/>
          <w:szCs w:val="32"/>
          <w:lang w:eastAsia="zh-CN"/>
        </w:rPr>
        <w:t>2020-2021</w:t>
      </w:r>
      <w:r>
        <w:rPr>
          <w:rFonts w:hint="eastAsia" w:ascii="仿宋_GB2312" w:hAnsi="仿宋_GB2312" w:eastAsia="仿宋_GB2312" w:cs="仿宋_GB2312"/>
          <w:kern w:val="0"/>
          <w:sz w:val="32"/>
          <w:szCs w:val="32"/>
        </w:rPr>
        <w:t>学年度信息公开工作执行情况汇编成本报告。信息公开工作的总体情况包括信息公开形式和途径、主动公开信息情况、存在的主要问题及改进措施等五个部分。本年度报告中所列数据的统计期限从20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年9月1日到20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年8月31日止。</w:t>
      </w:r>
    </w:p>
    <w:p>
      <w:pPr>
        <w:pStyle w:val="9"/>
        <w:keepNext w:val="0"/>
        <w:keepLines w:val="0"/>
        <w:pageBreakBefore w:val="0"/>
        <w:widowControl w:val="0"/>
        <w:kinsoku/>
        <w:wordWrap/>
        <w:overflowPunct/>
        <w:topLinePunct w:val="0"/>
        <w:autoSpaceDE/>
        <w:autoSpaceDN/>
        <w:bidi w:val="0"/>
        <w:adjustRightInd w:val="0"/>
        <w:snapToGrid w:val="0"/>
        <w:spacing w:line="520" w:lineRule="atLeas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一、概述</w:t>
      </w:r>
    </w:p>
    <w:p>
      <w:pPr>
        <w:keepNext w:val="0"/>
        <w:keepLines w:val="0"/>
        <w:pageBreakBefore w:val="0"/>
        <w:widowControl w:val="0"/>
        <w:kinsoku/>
        <w:wordWrap/>
        <w:overflowPunct/>
        <w:topLinePunct w:val="0"/>
        <w:autoSpaceDE/>
        <w:autoSpaceDN/>
        <w:bidi w:val="0"/>
        <w:adjustRightInd w:val="0"/>
        <w:snapToGrid w:val="0"/>
        <w:spacing w:line="520" w:lineRule="atLeas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2020-2021</w:t>
      </w:r>
      <w:r>
        <w:rPr>
          <w:rFonts w:hint="eastAsia" w:ascii="仿宋_GB2312" w:hAnsi="仿宋_GB2312" w:eastAsia="仿宋_GB2312" w:cs="仿宋_GB2312"/>
          <w:kern w:val="0"/>
          <w:sz w:val="32"/>
          <w:szCs w:val="32"/>
        </w:rPr>
        <w:t>学年，学院认真贯彻《中华人民共和国政府信息公开条例》《高等学校信息公开办法》精神，切实落实教育部有关信息公开的要求，积极推进校务主动公开，进一步回应广大师生员工及社会公众关切，深化校务信息公开内容，创新信息公开方式方法，优化依申请公开服务，加强督查落实，提升信息公开效果，不断将学校信息公开工作向纵深推进，最大限度地保障社会公众及师生员工的知情权、参与权、表达权和监督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atLeast"/>
        <w:ind w:left="0" w:right="0" w:firstLine="643" w:firstLineChars="20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b/>
          <w:kern w:val="0"/>
          <w:sz w:val="32"/>
          <w:szCs w:val="32"/>
          <w:lang w:val="en-US" w:eastAsia="zh-CN" w:bidi="ar-SA"/>
        </w:rPr>
        <w:t>（一）加强信息公开工作的领导。</w:t>
      </w:r>
      <w:r>
        <w:rPr>
          <w:rFonts w:hint="eastAsia" w:ascii="仿宋_GB2312" w:hAnsi="仿宋_GB2312" w:eastAsia="仿宋_GB2312" w:cs="仿宋_GB2312"/>
          <w:kern w:val="0"/>
          <w:sz w:val="32"/>
          <w:szCs w:val="32"/>
          <w:lang w:val="en-US" w:eastAsia="zh-CN" w:bidi="ar-SA"/>
        </w:rPr>
        <w:t>学校进一步加强对信息公开工作的领导，提升政治站位、增强政治自觉，积极围绕学校中心工作，服务学校改革发展大局。学校组织信息公开工作推进会，系统学习最新修订的《中华人民共和国政府信息公开条例》相关精神，加强对中央、省委教育领域重大部署的解读理解，对相关内容进一步完善，就信息公开目录设置、信息公开平台信息发布、信息公开与保密审查要求、信息公开工作程序等具体工作开展了有针对性地工作部署。通过学习中央及上级有关部门文件和会议精神紧密结合学校工作实际， 切实加强对学校信息公开工作的领导，不断增强对高校信息公开工作重要性和必要性的认识和把握，为学校进一步深化信息公开工作打下坚实基础。</w:t>
      </w:r>
    </w:p>
    <w:p>
      <w:pPr>
        <w:keepNext w:val="0"/>
        <w:keepLines w:val="0"/>
        <w:pageBreakBefore w:val="0"/>
        <w:widowControl w:val="0"/>
        <w:kinsoku/>
        <w:wordWrap/>
        <w:overflowPunct/>
        <w:topLinePunct w:val="0"/>
        <w:autoSpaceDE/>
        <w:autoSpaceDN/>
        <w:bidi w:val="0"/>
        <w:adjustRightInd w:val="0"/>
        <w:snapToGrid w:val="0"/>
        <w:spacing w:line="520" w:lineRule="atLeas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（二）</w:t>
      </w:r>
      <w:r>
        <w:rPr>
          <w:rFonts w:hint="eastAsia" w:ascii="仿宋_GB2312" w:hAnsi="仿宋_GB2312" w:eastAsia="仿宋_GB2312" w:cs="仿宋_GB2312"/>
          <w:b/>
          <w:kern w:val="0"/>
          <w:sz w:val="32"/>
          <w:szCs w:val="32"/>
          <w:lang w:eastAsia="zh-CN"/>
        </w:rPr>
        <w:t>加强</w:t>
      </w:r>
      <w:r>
        <w:rPr>
          <w:rFonts w:hint="eastAsia" w:ascii="仿宋_GB2312" w:hAnsi="仿宋_GB2312" w:eastAsia="仿宋_GB2312" w:cs="仿宋_GB2312"/>
          <w:b/>
          <w:kern w:val="0"/>
          <w:sz w:val="32"/>
          <w:szCs w:val="32"/>
        </w:rPr>
        <w:t>推进深化公开内容。</w:t>
      </w:r>
      <w:r>
        <w:rPr>
          <w:rFonts w:hint="eastAsia" w:ascii="仿宋_GB2312" w:hAnsi="仿宋_GB2312" w:eastAsia="仿宋_GB2312" w:cs="仿宋_GB2312"/>
          <w:kern w:val="0"/>
          <w:sz w:val="32"/>
          <w:szCs w:val="32"/>
        </w:rPr>
        <w:t>学校紧紧围绕国家、教育部信息公开重点工作安排，以切实推进重点领域信息公开为工作主线，强化监督，各重点领域公开工作取得了明显成效：学校财务与资产信息公开得到继续深化，招生、科研、人事、学籍管理、学生就业信息公开得到大力加强，价格和教育收费、实验室与仪器设备、物资采购、基建工程信息公开得到扎实推进，公开的广度和深度有显著提升。</w:t>
      </w:r>
    </w:p>
    <w:p>
      <w:pPr>
        <w:keepNext w:val="0"/>
        <w:keepLines w:val="0"/>
        <w:pageBreakBefore w:val="0"/>
        <w:widowControl w:val="0"/>
        <w:kinsoku/>
        <w:wordWrap/>
        <w:overflowPunct/>
        <w:topLinePunct w:val="0"/>
        <w:autoSpaceDE/>
        <w:autoSpaceDN/>
        <w:bidi w:val="0"/>
        <w:adjustRightInd w:val="0"/>
        <w:snapToGrid w:val="0"/>
        <w:spacing w:line="520" w:lineRule="atLeas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（三）加强信息公开平台建设。</w:t>
      </w:r>
      <w:r>
        <w:rPr>
          <w:rFonts w:hint="eastAsia" w:ascii="仿宋_GB2312" w:hAnsi="仿宋_GB2312" w:eastAsia="仿宋_GB2312" w:cs="仿宋_GB2312"/>
          <w:kern w:val="0"/>
          <w:sz w:val="32"/>
          <w:szCs w:val="32"/>
        </w:rPr>
        <w:t>学校通过进一步增强公开载体建设，拓宽了信息公开渠道，方便师生多形式多渠道地获取信息。</w:t>
      </w:r>
      <w:r>
        <w:rPr>
          <w:rFonts w:hint="eastAsia" w:ascii="仿宋_GB2312" w:hAnsi="仿宋_GB2312" w:eastAsia="仿宋_GB2312" w:cs="仿宋_GB2312"/>
          <w:b/>
          <w:bCs/>
          <w:kern w:val="0"/>
          <w:sz w:val="32"/>
          <w:szCs w:val="32"/>
        </w:rPr>
        <w:t>一是</w:t>
      </w:r>
      <w:r>
        <w:rPr>
          <w:rFonts w:hint="eastAsia" w:ascii="仿宋_GB2312" w:hAnsi="仿宋_GB2312" w:eastAsia="仿宋_GB2312" w:cs="仿宋_GB2312"/>
          <w:kern w:val="0"/>
          <w:sz w:val="32"/>
          <w:szCs w:val="32"/>
        </w:rPr>
        <w:t>充分利用门户网站的作用，设置了“</w:t>
      </w:r>
      <w:r>
        <w:rPr>
          <w:rFonts w:hint="eastAsia" w:ascii="仿宋_GB2312" w:hAnsi="仿宋_GB2312" w:eastAsia="仿宋_GB2312" w:cs="仿宋_GB2312"/>
          <w:kern w:val="0"/>
          <w:sz w:val="32"/>
          <w:szCs w:val="32"/>
          <w:lang w:eastAsia="zh-CN"/>
        </w:rPr>
        <w:t>院长</w:t>
      </w:r>
      <w:r>
        <w:rPr>
          <w:rFonts w:hint="eastAsia" w:ascii="仿宋_GB2312" w:hAnsi="仿宋_GB2312" w:eastAsia="仿宋_GB2312" w:cs="仿宋_GB2312"/>
          <w:kern w:val="0"/>
          <w:sz w:val="32"/>
          <w:szCs w:val="32"/>
        </w:rPr>
        <w:t>信箱”、在学校招生信息网及阳光高考平台院校直通车“在线咨询”栏目采用学生喜闻乐见的方式，及时反馈并解答学生的疑问，主要包括招生录取、学校硬件条件、专业的就业前景、学校师资水平、历年专业分数线等常见问题及解答。</w:t>
      </w:r>
      <w:r>
        <w:rPr>
          <w:rFonts w:hint="eastAsia" w:ascii="仿宋_GB2312" w:hAnsi="仿宋_GB2312" w:eastAsia="仿宋_GB2312" w:cs="仿宋_GB2312"/>
          <w:b/>
          <w:bCs/>
          <w:kern w:val="0"/>
          <w:sz w:val="32"/>
          <w:szCs w:val="32"/>
        </w:rPr>
        <w:t>二是</w:t>
      </w:r>
      <w:r>
        <w:rPr>
          <w:rFonts w:hint="eastAsia" w:ascii="仿宋_GB2312" w:hAnsi="仿宋_GB2312" w:eastAsia="仿宋_GB2312" w:cs="仿宋_GB2312"/>
          <w:kern w:val="0"/>
          <w:sz w:val="32"/>
          <w:szCs w:val="32"/>
        </w:rPr>
        <w:t>定期调整、更新并在学校主页上向社会公众公开“学校简介”“招生信息”“就业信息”</w:t>
      </w:r>
      <w:r>
        <w:rPr>
          <w:rFonts w:hint="eastAsia" w:ascii="仿宋_GB2312" w:hAnsi="仿宋_GB2312" w:eastAsia="仿宋_GB2312" w:cs="仿宋_GB2312"/>
          <w:kern w:val="0"/>
          <w:sz w:val="32"/>
          <w:szCs w:val="32"/>
          <w:lang w:eastAsia="zh-CN"/>
        </w:rPr>
        <w:t>“招标公告”“校企合作公告”</w:t>
      </w:r>
      <w:r>
        <w:rPr>
          <w:rFonts w:hint="eastAsia" w:ascii="仿宋_GB2312" w:hAnsi="仿宋_GB2312" w:eastAsia="仿宋_GB2312" w:cs="仿宋_GB2312"/>
          <w:kern w:val="0"/>
          <w:sz w:val="32"/>
          <w:szCs w:val="32"/>
        </w:rPr>
        <w:t>等，使信息发布更加及时、主动。</w:t>
      </w:r>
      <w:r>
        <w:rPr>
          <w:rFonts w:hint="eastAsia" w:ascii="仿宋_GB2312" w:hAnsi="仿宋_GB2312" w:eastAsia="仿宋_GB2312" w:cs="仿宋_GB2312"/>
          <w:b/>
          <w:bCs/>
          <w:kern w:val="0"/>
          <w:sz w:val="32"/>
          <w:szCs w:val="32"/>
        </w:rPr>
        <w:t>三是</w:t>
      </w:r>
      <w:r>
        <w:rPr>
          <w:rFonts w:hint="eastAsia" w:ascii="仿宋_GB2312" w:hAnsi="仿宋_GB2312" w:eastAsia="仿宋_GB2312" w:cs="仿宋_GB2312"/>
          <w:kern w:val="0"/>
          <w:sz w:val="32"/>
          <w:szCs w:val="32"/>
        </w:rPr>
        <w:t>借助</w:t>
      </w:r>
      <w:r>
        <w:rPr>
          <w:rFonts w:hint="eastAsia" w:ascii="仿宋_GB2312" w:hAnsi="仿宋_GB2312" w:eastAsia="仿宋_GB2312" w:cs="仿宋_GB2312"/>
          <w:kern w:val="0"/>
          <w:sz w:val="32"/>
          <w:szCs w:val="32"/>
          <w:lang w:eastAsia="zh-CN"/>
        </w:rPr>
        <w:t>学校</w:t>
      </w:r>
      <w:r>
        <w:rPr>
          <w:rFonts w:hint="eastAsia" w:ascii="仿宋_GB2312" w:hAnsi="仿宋_GB2312" w:eastAsia="仿宋_GB2312" w:cs="仿宋_GB2312"/>
          <w:kern w:val="0"/>
          <w:sz w:val="32"/>
          <w:szCs w:val="32"/>
        </w:rPr>
        <w:t>微信</w:t>
      </w:r>
      <w:r>
        <w:rPr>
          <w:rFonts w:hint="eastAsia" w:ascii="仿宋_GB2312" w:hAnsi="仿宋_GB2312" w:eastAsia="仿宋_GB2312" w:cs="仿宋_GB2312"/>
          <w:kern w:val="0"/>
          <w:sz w:val="32"/>
          <w:szCs w:val="32"/>
          <w:lang w:eastAsia="zh-CN"/>
        </w:rPr>
        <w:t>公众号</w:t>
      </w:r>
      <w:r>
        <w:rPr>
          <w:rFonts w:hint="eastAsia" w:ascii="仿宋_GB2312" w:hAnsi="仿宋_GB2312" w:eastAsia="仿宋_GB2312" w:cs="仿宋_GB2312"/>
          <w:kern w:val="0"/>
          <w:sz w:val="32"/>
          <w:szCs w:val="32"/>
        </w:rPr>
        <w:t>发布学校信息。学校主动适应信息发布的新技术要求，依托新浪网、腾讯网等平台，形成了以“漳州职业技术学院”</w:t>
      </w:r>
      <w:r>
        <w:rPr>
          <w:rFonts w:hint="eastAsia" w:ascii="仿宋_GB2312" w:hAnsi="仿宋_GB2312" w:eastAsia="仿宋_GB2312" w:cs="仿宋_GB2312"/>
          <w:kern w:val="0"/>
          <w:sz w:val="32"/>
          <w:szCs w:val="32"/>
          <w:lang w:eastAsia="zh-CN"/>
        </w:rPr>
        <w:t>官方公众号</w:t>
      </w:r>
      <w:r>
        <w:rPr>
          <w:rFonts w:hint="eastAsia" w:ascii="仿宋_GB2312" w:hAnsi="仿宋_GB2312" w:eastAsia="仿宋_GB2312" w:cs="仿宋_GB2312"/>
          <w:kern w:val="0"/>
          <w:sz w:val="32"/>
          <w:szCs w:val="32"/>
        </w:rPr>
        <w:t>为主线，“漳职院学工在线”“漳州职业技术学院数字后勤服务平台”“漳职院小萌”等微信公众平台为分支的</w:t>
      </w:r>
      <w:r>
        <w:rPr>
          <w:rFonts w:hint="eastAsia" w:ascii="仿宋_GB2312" w:hAnsi="仿宋_GB2312" w:eastAsia="仿宋_GB2312" w:cs="仿宋_GB2312"/>
          <w:kern w:val="0"/>
          <w:sz w:val="32"/>
          <w:szCs w:val="32"/>
          <w:lang w:eastAsia="zh-CN"/>
        </w:rPr>
        <w:t>矩阵</w:t>
      </w:r>
      <w:r>
        <w:rPr>
          <w:rFonts w:hint="eastAsia" w:ascii="仿宋_GB2312" w:hAnsi="仿宋_GB2312" w:eastAsia="仿宋_GB2312" w:cs="仿宋_GB2312"/>
          <w:kern w:val="0"/>
          <w:sz w:val="32"/>
          <w:szCs w:val="32"/>
        </w:rPr>
        <w:t>信息公开平台。通过发挥这些新媒体短、平、快、准的特殊优势，主动发布与社会公众、师生员工工作、学习或生活密切相关的学校信息，实现了与社会公众、师生员工的良好互动。现在这些新媒体已经成为学校发布重大校园新闻、资讯、服务、生活等信息的重要平台。</w:t>
      </w:r>
    </w:p>
    <w:p>
      <w:pPr>
        <w:keepNext w:val="0"/>
        <w:keepLines w:val="0"/>
        <w:pageBreakBefore w:val="0"/>
        <w:widowControl w:val="0"/>
        <w:kinsoku/>
        <w:wordWrap/>
        <w:overflowPunct/>
        <w:topLinePunct w:val="0"/>
        <w:autoSpaceDE/>
        <w:autoSpaceDN/>
        <w:bidi w:val="0"/>
        <w:adjustRightInd w:val="0"/>
        <w:snapToGrid w:val="0"/>
        <w:spacing w:line="520" w:lineRule="atLeas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（四）加强重点领域信息公开力度。</w:t>
      </w:r>
      <w:r>
        <w:rPr>
          <w:rFonts w:hint="eastAsia" w:ascii="仿宋_GB2312" w:hAnsi="仿宋_GB2312" w:eastAsia="仿宋_GB2312" w:cs="仿宋_GB2312"/>
          <w:kern w:val="0"/>
          <w:sz w:val="32"/>
          <w:szCs w:val="32"/>
        </w:rPr>
        <w:t>学校认真贯彻教育部《高等学校信息公开事项清单》有关要求，借助信息公开的渠道和途径，完善信息公开的项目内容，同时加大重点领域和重大活动的公开程度。通过学校网站，及时发布各类人事信息，实现了人事任免、干部选拔、岗位竞聘、职称评聘等工作全过程的公开。同时将公开征求意见作为决策的必经程序，在学校制定重要规章制度和文件过程中，通过召开党委会、院长办公会、党政联席会、专题会议、座谈会等多种方式，公开征求、广泛听取师生员工意见，提高了决策过程的透明度。</w:t>
      </w:r>
    </w:p>
    <w:p>
      <w:pPr>
        <w:keepNext w:val="0"/>
        <w:keepLines w:val="0"/>
        <w:pageBreakBefore w:val="0"/>
        <w:widowControl w:val="0"/>
        <w:kinsoku/>
        <w:wordWrap/>
        <w:overflowPunct/>
        <w:topLinePunct w:val="0"/>
        <w:autoSpaceDE/>
        <w:autoSpaceDN/>
        <w:bidi w:val="0"/>
        <w:adjustRightInd w:val="0"/>
        <w:snapToGrid w:val="0"/>
        <w:spacing w:line="520" w:lineRule="atLeas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lang w:val="en-US" w:eastAsia="zh-CN" w:bidi="ar-SA"/>
        </w:rPr>
        <w:t>（五）加强信息公开保密审查。</w:t>
      </w:r>
      <w:r>
        <w:rPr>
          <w:rFonts w:hint="eastAsia" w:ascii="仿宋_GB2312" w:hAnsi="仿宋_GB2312" w:eastAsia="仿宋_GB2312" w:cs="仿宋_GB2312"/>
          <w:kern w:val="0"/>
          <w:sz w:val="32"/>
          <w:szCs w:val="32"/>
          <w:lang w:val="en-US" w:eastAsia="zh-CN" w:bidi="ar-SA"/>
        </w:rPr>
        <w:t>学校认真贯彻信息公开有关法律法规和文件精神，落实《中华人民共和国保守国家秘密法》《教育部政府信息公开保密审查规范（试行）》等法律法规和文件的要求，妥善处理公开与保密的关系，坚持规范、及时、准确的原则，既防止不断扩大的保密范围损害公民知情权，又严格提防失泄密事件的发生。密切信息公开工作部门和保密审查部门协同配合，建立健全重要信息公开二级审查工作程序，明确信息产生单位、归口部门的审查责任，要求各单位建立完善信息公开保密审查工作程序，确保信息公开符合保密规定。</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一年来，在学校党政的高度重视下，信息公开工作取得了明显进展，各项管理工作的透明度显著增强，充分保障了学校广大师生员工和社会公众的知情权、参与权和监督权。</w:t>
      </w:r>
    </w:p>
    <w:p>
      <w:pPr>
        <w:pStyle w:val="9"/>
        <w:keepNext w:val="0"/>
        <w:keepLines w:val="0"/>
        <w:pageBreakBefore w:val="0"/>
        <w:widowControl w:val="0"/>
        <w:kinsoku/>
        <w:wordWrap/>
        <w:overflowPunct/>
        <w:topLinePunct w:val="0"/>
        <w:autoSpaceDE/>
        <w:autoSpaceDN/>
        <w:bidi w:val="0"/>
        <w:adjustRightInd/>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二、主动公开信息情况</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2020-2021</w:t>
      </w:r>
      <w:r>
        <w:rPr>
          <w:rFonts w:hint="eastAsia" w:ascii="仿宋_GB2312" w:hAnsi="仿宋_GB2312" w:eastAsia="仿宋_GB2312" w:cs="仿宋_GB2312"/>
          <w:sz w:val="32"/>
          <w:szCs w:val="32"/>
        </w:rPr>
        <w:t>学年，我校按照教育部《高等学校信息公开办法》、《教育部&lt;高等学校信息公开事项清单&gt;的通知》等文件规定的要求，以公开为原则，以不公开为例外，主动公开学校信息。</w:t>
      </w:r>
    </w:p>
    <w:p>
      <w:pPr>
        <w:keepNext w:val="0"/>
        <w:keepLines w:val="0"/>
        <w:pageBreakBefore w:val="0"/>
        <w:widowControl w:val="0"/>
        <w:kinsoku/>
        <w:wordWrap/>
        <w:overflowPunct/>
        <w:topLinePunct w:val="0"/>
        <w:autoSpaceDE/>
        <w:autoSpaceDN/>
        <w:bidi w:val="0"/>
        <w:adjustRightInd/>
        <w:snapToGrid w:val="0"/>
        <w:spacing w:line="5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（一）主动公开的形式和途径</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我校充分利用网站、办公系统、新闻媒体、校报、学生手册、宣传栏、校园广播等多种渠道，将各类信息主动公开，并接受监督。</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通过信息公开网站的10余个大类分门别类主动公开信息，主要包括信息公开、学校要闻、系部动态、校园公告、招标公告、招生信息、就业信息等内容。</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学校定期召开党委会、</w:t>
      </w:r>
      <w:r>
        <w:rPr>
          <w:rFonts w:hint="eastAsia" w:ascii="仿宋_GB2312" w:hAnsi="仿宋_GB2312" w:eastAsia="仿宋_GB2312" w:cs="仿宋_GB2312"/>
          <w:sz w:val="32"/>
          <w:szCs w:val="32"/>
          <w:lang w:eastAsia="zh-CN"/>
        </w:rPr>
        <w:t>院</w:t>
      </w:r>
      <w:r>
        <w:rPr>
          <w:rFonts w:hint="eastAsia" w:ascii="仿宋_GB2312" w:hAnsi="仿宋_GB2312" w:eastAsia="仿宋_GB2312" w:cs="仿宋_GB2312"/>
          <w:sz w:val="32"/>
          <w:szCs w:val="32"/>
        </w:rPr>
        <w:t>长办公会等会议，对学校重大问题进行集体研究决定，同时形成会议纪要；定期或不定期召开学生代表座谈会；定期召开全校</w:t>
      </w:r>
      <w:r>
        <w:rPr>
          <w:rFonts w:hint="eastAsia" w:ascii="仿宋_GB2312" w:hAnsi="仿宋_GB2312" w:eastAsia="仿宋_GB2312" w:cs="仿宋_GB2312"/>
          <w:sz w:val="32"/>
          <w:szCs w:val="32"/>
          <w:lang w:eastAsia="zh-CN"/>
        </w:rPr>
        <w:t>教代会</w:t>
      </w:r>
      <w:r>
        <w:rPr>
          <w:rFonts w:hint="eastAsia" w:ascii="仿宋_GB2312" w:hAnsi="仿宋_GB2312" w:eastAsia="仿宋_GB2312" w:cs="仿宋_GB2312"/>
          <w:sz w:val="32"/>
          <w:szCs w:val="32"/>
        </w:rPr>
        <w:t>，通报学校信息公开情况；利用召开政工干部会议的机会，及时将学校的重大措施决策和发生的重大事情向全校学生公开。</w:t>
      </w:r>
    </w:p>
    <w:p>
      <w:pPr>
        <w:keepNext w:val="0"/>
        <w:keepLines w:val="0"/>
        <w:pageBreakBefore w:val="0"/>
        <w:widowControl w:val="0"/>
        <w:kinsoku/>
        <w:wordWrap/>
        <w:overflowPunct/>
        <w:topLinePunct w:val="0"/>
        <w:autoSpaceDE/>
        <w:autoSpaceDN/>
        <w:bidi w:val="0"/>
        <w:adjustRightInd/>
        <w:snapToGrid w:val="0"/>
        <w:spacing w:line="5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（二）主动公开信息内容</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我校按照《高等学校信息公开办法》，以公开为原则，以不公开为例外，主要公开以下几项内容：</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（1）学校概况。包括学校基本情况；校级领导班子成员简介及分工；学校的机构设置；学校现行的各项规章制度及办事流程；学校整体工作;学校的统计数据。</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（2）重大改革与决策情况。包括学校的发展规划；专业建设、教学、科研及内部管理体制等重大改革；学校重要会议做出的决策。</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（3）教学管理情况。包括专业设置、建设及调整情况；学生培养；教学研究与改革；教学成果申报及评审结果; 实验室管理;教辅情况。</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（4）科研管理情况。包括科研课题（项目）的立项、申报、评审、执行、验收及评估情况；知识产权保护、科研成果推广开发、科研奖励的申报、推荐及获奖情况等。</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（5）学生工作情况。包括各类学生的招生情况；学生奖惩助贷情况；大学生应征入伍情况；推优入党情况；学生就业创业情况。</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（6）人事与人才工作情况。包括定岗定编和聘任情况；教职工人力资源管理情况；师资情况；教师表彰；人才工作。</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（7）财务管理情况。包括财务预决算；教育收费；财务审计；公共性科研经费管理；经费管理；受捐赠情况。</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（8）资产管理情况。包括国有资产管理、物资采购、住房补贴发放、管理；校办产业经营与管理。</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（9）基本建设与维修情况。包括重大基本建设与维修工程的方案、招投标、工程验收、审计结果等。</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（10）后勤管理情况。包括师生餐饮管理、学生公寓管理、运输服务管理、物业管理等后勤保障情况。</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（11）国际交流与合作情况。包括国际合作办学、科研情况；教师、学生出国交流项目；学校国际化工作情况等。</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（12）校园安全情况。包括突发事件应急处置；校园治安、周边环境治理情况。</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（13）医疗卫生情况。包括医疗改革情况、疾病防控信息、计划生育工作情况。</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（14）涉及教职工切身利益的事项。包括教职工捐赠财物使用及管理情况、工会会费收支及管理情况；教代会情况。</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（15）依据规定应该公开的其他事项。</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以上信息在各部门网页及时发布，针对全校师生关心的人事、评优、职称评聘、招生、采购、基建等事项，及时在校园网“信息公开”专栏公布，取得了较大成效。</w:t>
      </w:r>
    </w:p>
    <w:p>
      <w:pPr>
        <w:pStyle w:val="9"/>
        <w:keepNext w:val="0"/>
        <w:keepLines w:val="0"/>
        <w:pageBreakBefore w:val="0"/>
        <w:widowControl w:val="0"/>
        <w:kinsoku/>
        <w:wordWrap/>
        <w:overflowPunct/>
        <w:topLinePunct w:val="0"/>
        <w:autoSpaceDE/>
        <w:autoSpaceDN/>
        <w:bidi w:val="0"/>
        <w:adjustRightInd/>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三、依申请公开和不予公开情况</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2020-2021</w:t>
      </w:r>
      <w:r>
        <w:rPr>
          <w:rFonts w:hint="eastAsia" w:ascii="仿宋_GB2312" w:hAnsi="仿宋_GB2312" w:eastAsia="仿宋_GB2312" w:cs="仿宋_GB2312"/>
          <w:sz w:val="32"/>
          <w:szCs w:val="32"/>
        </w:rPr>
        <w:t>学年度，学校没有收到依申请公开的申请，不存在应该公开而不予公开的情况。</w:t>
      </w:r>
    </w:p>
    <w:p>
      <w:pPr>
        <w:pStyle w:val="9"/>
        <w:keepNext w:val="0"/>
        <w:keepLines w:val="0"/>
        <w:pageBreakBefore w:val="0"/>
        <w:widowControl w:val="0"/>
        <w:kinsoku/>
        <w:wordWrap/>
        <w:overflowPunct/>
        <w:topLinePunct w:val="0"/>
        <w:autoSpaceDE/>
        <w:autoSpaceDN/>
        <w:bidi w:val="0"/>
        <w:adjustRightInd/>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四、信息公开的评议情况</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学校不定期组织师生代表对全校信息公开工作情况进行了调查和评议，评议主要采取查阅资料、网上检查信息公开内容等方式。评议内容包括信息公开工作的组织机制建设、主动公开、依申请公开、公开形式等方面。评议结果为满意。 </w:t>
      </w:r>
    </w:p>
    <w:p>
      <w:pPr>
        <w:pStyle w:val="9"/>
        <w:keepNext w:val="0"/>
        <w:keepLines w:val="0"/>
        <w:pageBreakBefore w:val="0"/>
        <w:widowControl w:val="0"/>
        <w:kinsoku/>
        <w:wordWrap/>
        <w:overflowPunct/>
        <w:topLinePunct w:val="0"/>
        <w:autoSpaceDE/>
        <w:autoSpaceDN/>
        <w:bidi w:val="0"/>
        <w:adjustRightInd/>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五、学校信息公开举报情况</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2020-2021</w:t>
      </w:r>
      <w:r>
        <w:rPr>
          <w:rFonts w:hint="eastAsia" w:ascii="仿宋_GB2312" w:hAnsi="仿宋_GB2312" w:eastAsia="仿宋_GB2312" w:cs="仿宋_GB2312"/>
          <w:sz w:val="32"/>
          <w:szCs w:val="32"/>
        </w:rPr>
        <w:t>学年度，没有发生学校因信息公开工作遭到举报的情况。</w:t>
      </w:r>
    </w:p>
    <w:p>
      <w:pPr>
        <w:pStyle w:val="9"/>
        <w:keepNext w:val="0"/>
        <w:keepLines w:val="0"/>
        <w:pageBreakBefore w:val="0"/>
        <w:widowControl w:val="0"/>
        <w:kinsoku/>
        <w:wordWrap/>
        <w:overflowPunct/>
        <w:topLinePunct w:val="0"/>
        <w:autoSpaceDE/>
        <w:autoSpaceDN/>
        <w:bidi w:val="0"/>
        <w:adjustRightInd/>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六、存在的问题与改进措施</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2020-2021</w:t>
      </w:r>
      <w:r>
        <w:rPr>
          <w:rFonts w:hint="eastAsia" w:ascii="仿宋_GB2312" w:hAnsi="仿宋_GB2312" w:eastAsia="仿宋_GB2312" w:cs="仿宋_GB2312"/>
          <w:sz w:val="32"/>
          <w:szCs w:val="32"/>
        </w:rPr>
        <w:t>学年度，我校信息公开工作取得了新进展，还存在一些薄弱环节。一是公开内容需要进一步完善。信息管理工作还不够创新；二是宣传和引导工作需要进一步加强。学校在这些方面的宣传、学习还需进一步强化；三是长效工作机制建设需要深化。管理制度的落实与执行、监督约束等工作机制需要进一步完善，网站的更新与维护需要进一步提升。</w:t>
      </w:r>
    </w:p>
    <w:p>
      <w:pPr>
        <w:pStyle w:val="9"/>
        <w:rPr>
          <w:rFonts w:hint="eastAsia" w:ascii="仿宋_GB2312" w:hAnsi="仿宋_GB2312" w:eastAsia="仿宋_GB2312" w:cs="仿宋_GB2312"/>
          <w:sz w:val="32"/>
          <w:szCs w:val="32"/>
        </w:rPr>
      </w:pPr>
      <w:r>
        <w:rPr>
          <w:rFonts w:hint="eastAsia" w:ascii="仿宋_GB2312" w:hAnsi="仿宋_GB2312" w:eastAsia="仿宋_GB2312" w:cs="仿宋_GB2312"/>
          <w:b w:val="0"/>
          <w:kern w:val="2"/>
          <w:sz w:val="32"/>
          <w:szCs w:val="32"/>
          <w:lang w:val="en-US" w:eastAsia="zh-CN" w:bidi="ar-SA"/>
        </w:rPr>
        <w:t>下一步，我校将继续深入贯彻落实上级领导部门有关文件精神和要求做好信息公开工作。一是落实信息公开制度的规范化。按照“以公开为原则，以不公开为例外”的总体要求，进一步深化信息公开的范围，尽快推进增量文件的属性标识制度。扩大师生关注度高的学校信息的梳理范围，继续推动科学、民主决策；二是加强信息公开工作的宣教培训。信息公开制度需要师生员工充分知晓自身的权利义务，我校将进一步加强宣传、教育和培训，营造深入学习、施行《高等学校信息公开办法》的良好氛围；三是继续推进长效工作机制的建设与完善。推进主动公开和依申请公开学校信息的工作机制实施，完善信息公开内部监督、工作考核和责任追究的保障制度的建设，进一步完善学历教育招生、财务收支、重大招投标等方面公开机制的建设。</w:t>
      </w:r>
    </w:p>
    <w:p>
      <w:pPr>
        <w:pStyle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七、清单事项公开情况表</w:t>
      </w:r>
    </w:p>
    <w:tbl>
      <w:tblPr>
        <w:tblStyle w:val="5"/>
        <w:tblpPr w:leftFromText="180" w:rightFromText="180" w:vertAnchor="text" w:horzAnchor="page" w:tblpX="1872" w:tblpY="202"/>
        <w:tblOverlap w:val="never"/>
        <w:tblW w:w="0" w:type="auto"/>
        <w:tblInd w:w="0" w:type="dxa"/>
        <w:tblLayout w:type="fixed"/>
        <w:tblCellMar>
          <w:top w:w="0" w:type="dxa"/>
          <w:left w:w="108" w:type="dxa"/>
          <w:bottom w:w="0" w:type="dxa"/>
          <w:right w:w="108" w:type="dxa"/>
        </w:tblCellMar>
      </w:tblPr>
      <w:tblGrid>
        <w:gridCol w:w="583"/>
        <w:gridCol w:w="731"/>
        <w:gridCol w:w="1886"/>
        <w:gridCol w:w="5430"/>
      </w:tblGrid>
      <w:tr>
        <w:tblPrEx>
          <w:tblCellMar>
            <w:top w:w="0" w:type="dxa"/>
            <w:left w:w="108" w:type="dxa"/>
            <w:bottom w:w="0" w:type="dxa"/>
            <w:right w:w="108" w:type="dxa"/>
          </w:tblCellMar>
        </w:tblPrEx>
        <w:trPr>
          <w:trHeight w:val="312" w:hRule="atLeast"/>
        </w:trPr>
        <w:tc>
          <w:tcPr>
            <w:tcW w:w="583" w:type="dxa"/>
            <w:vMerge w:val="restart"/>
            <w:tcBorders>
              <w:top w:val="single" w:color="auto" w:sz="8" w:space="0"/>
              <w:left w:val="single" w:color="auto" w:sz="8" w:space="0"/>
              <w:bottom w:val="single" w:color="000000" w:sz="8" w:space="0"/>
              <w:right w:val="single" w:color="auto" w:sz="8" w:space="0"/>
            </w:tcBorders>
            <w:noWrap w:val="0"/>
            <w:vAlign w:val="center"/>
          </w:tcPr>
          <w:p>
            <w:pPr>
              <w:widowControl/>
              <w:spacing w:line="360" w:lineRule="auto"/>
              <w:jc w:val="center"/>
              <w:rPr>
                <w:rFonts w:ascii="宋体" w:hAnsi="宋体" w:cs="宋体"/>
                <w:b/>
                <w:bCs/>
                <w:color w:val="000000"/>
                <w:kern w:val="0"/>
                <w:sz w:val="21"/>
                <w:szCs w:val="21"/>
              </w:rPr>
            </w:pPr>
            <w:r>
              <w:rPr>
                <w:rFonts w:hint="eastAsia" w:ascii="宋体" w:hAnsi="宋体" w:cs="宋体"/>
                <w:b/>
                <w:bCs/>
                <w:color w:val="000000"/>
                <w:kern w:val="0"/>
                <w:sz w:val="21"/>
                <w:szCs w:val="21"/>
              </w:rPr>
              <w:t>序号</w:t>
            </w:r>
          </w:p>
        </w:tc>
        <w:tc>
          <w:tcPr>
            <w:tcW w:w="731" w:type="dxa"/>
            <w:vMerge w:val="restart"/>
            <w:tcBorders>
              <w:top w:val="single" w:color="auto" w:sz="8" w:space="0"/>
              <w:left w:val="single" w:color="auto" w:sz="8" w:space="0"/>
              <w:bottom w:val="single" w:color="000000" w:sz="8" w:space="0"/>
              <w:right w:val="single" w:color="auto" w:sz="8" w:space="0"/>
            </w:tcBorders>
            <w:noWrap w:val="0"/>
            <w:vAlign w:val="center"/>
          </w:tcPr>
          <w:p>
            <w:pPr>
              <w:widowControl/>
              <w:spacing w:line="360" w:lineRule="auto"/>
              <w:jc w:val="center"/>
              <w:rPr>
                <w:rFonts w:ascii="宋体" w:hAnsi="宋体" w:cs="宋体"/>
                <w:b/>
                <w:bCs/>
                <w:color w:val="000000"/>
                <w:kern w:val="0"/>
                <w:sz w:val="21"/>
                <w:szCs w:val="21"/>
              </w:rPr>
            </w:pPr>
            <w:r>
              <w:rPr>
                <w:rFonts w:hint="eastAsia" w:ascii="宋体" w:hAnsi="宋体" w:cs="宋体"/>
                <w:b/>
                <w:bCs/>
                <w:color w:val="000000"/>
                <w:kern w:val="0"/>
                <w:sz w:val="21"/>
                <w:szCs w:val="21"/>
              </w:rPr>
              <w:t>类别</w:t>
            </w:r>
          </w:p>
        </w:tc>
        <w:tc>
          <w:tcPr>
            <w:tcW w:w="1886" w:type="dxa"/>
            <w:vMerge w:val="restart"/>
            <w:tcBorders>
              <w:top w:val="single" w:color="auto" w:sz="8" w:space="0"/>
              <w:left w:val="single" w:color="auto" w:sz="8" w:space="0"/>
              <w:bottom w:val="single" w:color="000000" w:sz="8" w:space="0"/>
              <w:right w:val="single" w:color="auto" w:sz="8" w:space="0"/>
            </w:tcBorders>
            <w:noWrap w:val="0"/>
            <w:vAlign w:val="center"/>
          </w:tcPr>
          <w:p>
            <w:pPr>
              <w:widowControl/>
              <w:spacing w:line="240" w:lineRule="auto"/>
              <w:jc w:val="center"/>
              <w:rPr>
                <w:rFonts w:ascii="宋体" w:hAnsi="宋体" w:cs="宋体"/>
                <w:b/>
                <w:bCs/>
                <w:color w:val="000000"/>
                <w:kern w:val="0"/>
                <w:sz w:val="21"/>
                <w:szCs w:val="21"/>
              </w:rPr>
            </w:pPr>
            <w:r>
              <w:rPr>
                <w:rFonts w:hint="eastAsia" w:ascii="宋体" w:hAnsi="宋体" w:cs="宋体"/>
                <w:b/>
                <w:bCs/>
                <w:color w:val="000000"/>
                <w:kern w:val="0"/>
                <w:sz w:val="21"/>
                <w:szCs w:val="21"/>
              </w:rPr>
              <w:t>公开事项</w:t>
            </w:r>
          </w:p>
        </w:tc>
        <w:tc>
          <w:tcPr>
            <w:tcW w:w="5430" w:type="dxa"/>
            <w:vMerge w:val="restart"/>
            <w:tcBorders>
              <w:top w:val="single" w:color="auto" w:sz="8" w:space="0"/>
              <w:left w:val="single" w:color="auto" w:sz="8" w:space="0"/>
              <w:bottom w:val="single" w:color="000000" w:sz="8" w:space="0"/>
              <w:right w:val="single" w:color="auto" w:sz="8" w:space="0"/>
            </w:tcBorders>
            <w:noWrap w:val="0"/>
            <w:vAlign w:val="center"/>
          </w:tcPr>
          <w:p>
            <w:pPr>
              <w:widowControl/>
              <w:spacing w:line="360" w:lineRule="auto"/>
              <w:jc w:val="center"/>
              <w:rPr>
                <w:rFonts w:ascii="宋体" w:hAnsi="宋体" w:cs="宋体"/>
                <w:b/>
                <w:bCs/>
                <w:color w:val="000000"/>
                <w:kern w:val="0"/>
                <w:sz w:val="21"/>
                <w:szCs w:val="21"/>
              </w:rPr>
            </w:pPr>
            <w:r>
              <w:rPr>
                <w:rFonts w:hint="eastAsia" w:ascii="宋体" w:hAnsi="宋体" w:cs="宋体"/>
                <w:b/>
                <w:bCs/>
                <w:color w:val="000000"/>
                <w:kern w:val="0"/>
                <w:sz w:val="21"/>
                <w:szCs w:val="21"/>
              </w:rPr>
              <w:t>公开链接</w:t>
            </w:r>
          </w:p>
        </w:tc>
      </w:tr>
      <w:tr>
        <w:tblPrEx>
          <w:tblCellMar>
            <w:top w:w="0" w:type="dxa"/>
            <w:left w:w="108" w:type="dxa"/>
            <w:bottom w:w="0" w:type="dxa"/>
            <w:right w:w="108" w:type="dxa"/>
          </w:tblCellMar>
        </w:tblPrEx>
        <w:trPr>
          <w:trHeight w:val="312" w:hRule="atLeast"/>
        </w:trPr>
        <w:tc>
          <w:tcPr>
            <w:tcW w:w="583" w:type="dxa"/>
            <w:vMerge w:val="continue"/>
            <w:tcBorders>
              <w:top w:val="single" w:color="auto" w:sz="8" w:space="0"/>
              <w:left w:val="single" w:color="auto" w:sz="8" w:space="0"/>
              <w:bottom w:val="single" w:color="000000" w:sz="8" w:space="0"/>
              <w:right w:val="single" w:color="auto" w:sz="8" w:space="0"/>
            </w:tcBorders>
            <w:noWrap w:val="0"/>
            <w:vAlign w:val="center"/>
          </w:tcPr>
          <w:p>
            <w:pPr>
              <w:widowControl/>
              <w:spacing w:line="360" w:lineRule="auto"/>
              <w:jc w:val="left"/>
              <w:rPr>
                <w:rFonts w:ascii="宋体" w:hAnsi="宋体" w:cs="宋体"/>
                <w:b/>
                <w:bCs/>
                <w:color w:val="000000"/>
                <w:kern w:val="0"/>
                <w:sz w:val="21"/>
                <w:szCs w:val="21"/>
              </w:rPr>
            </w:pPr>
          </w:p>
        </w:tc>
        <w:tc>
          <w:tcPr>
            <w:tcW w:w="731" w:type="dxa"/>
            <w:vMerge w:val="continue"/>
            <w:tcBorders>
              <w:top w:val="single" w:color="auto" w:sz="8" w:space="0"/>
              <w:left w:val="single" w:color="auto" w:sz="8" w:space="0"/>
              <w:bottom w:val="single" w:color="000000" w:sz="8" w:space="0"/>
              <w:right w:val="single" w:color="auto" w:sz="8" w:space="0"/>
            </w:tcBorders>
            <w:noWrap w:val="0"/>
            <w:vAlign w:val="center"/>
          </w:tcPr>
          <w:p>
            <w:pPr>
              <w:widowControl/>
              <w:spacing w:line="360" w:lineRule="auto"/>
              <w:jc w:val="left"/>
              <w:rPr>
                <w:rFonts w:ascii="宋体" w:hAnsi="宋体" w:cs="宋体"/>
                <w:b/>
                <w:bCs/>
                <w:color w:val="000000"/>
                <w:kern w:val="0"/>
                <w:sz w:val="21"/>
                <w:szCs w:val="21"/>
              </w:rPr>
            </w:pPr>
          </w:p>
        </w:tc>
        <w:tc>
          <w:tcPr>
            <w:tcW w:w="1886" w:type="dxa"/>
            <w:vMerge w:val="continue"/>
            <w:tcBorders>
              <w:top w:val="single" w:color="auto" w:sz="8" w:space="0"/>
              <w:left w:val="single" w:color="auto" w:sz="8" w:space="0"/>
              <w:bottom w:val="single" w:color="000000" w:sz="8" w:space="0"/>
              <w:right w:val="single" w:color="auto" w:sz="8" w:space="0"/>
            </w:tcBorders>
            <w:noWrap w:val="0"/>
            <w:vAlign w:val="center"/>
          </w:tcPr>
          <w:p>
            <w:pPr>
              <w:widowControl/>
              <w:spacing w:line="240" w:lineRule="auto"/>
              <w:jc w:val="left"/>
              <w:rPr>
                <w:rFonts w:ascii="宋体" w:hAnsi="宋体" w:cs="宋体"/>
                <w:b/>
                <w:bCs/>
                <w:color w:val="000000"/>
                <w:kern w:val="0"/>
                <w:sz w:val="21"/>
                <w:szCs w:val="21"/>
              </w:rPr>
            </w:pPr>
          </w:p>
        </w:tc>
        <w:tc>
          <w:tcPr>
            <w:tcW w:w="5430" w:type="dxa"/>
            <w:vMerge w:val="continue"/>
            <w:tcBorders>
              <w:top w:val="single" w:color="auto" w:sz="8" w:space="0"/>
              <w:left w:val="single" w:color="auto" w:sz="8" w:space="0"/>
              <w:bottom w:val="single" w:color="000000" w:sz="8" w:space="0"/>
              <w:right w:val="single" w:color="auto" w:sz="8" w:space="0"/>
            </w:tcBorders>
            <w:noWrap w:val="0"/>
            <w:vAlign w:val="center"/>
          </w:tcPr>
          <w:p>
            <w:pPr>
              <w:widowControl/>
              <w:spacing w:line="360" w:lineRule="auto"/>
              <w:jc w:val="left"/>
              <w:rPr>
                <w:rFonts w:ascii="宋体" w:hAnsi="宋体" w:cs="宋体"/>
                <w:b/>
                <w:bCs/>
                <w:color w:val="000000"/>
                <w:kern w:val="0"/>
                <w:sz w:val="21"/>
                <w:szCs w:val="21"/>
              </w:rPr>
            </w:pPr>
          </w:p>
        </w:tc>
      </w:tr>
      <w:tr>
        <w:tblPrEx>
          <w:tblCellMar>
            <w:top w:w="0" w:type="dxa"/>
            <w:left w:w="108" w:type="dxa"/>
            <w:bottom w:w="0" w:type="dxa"/>
            <w:right w:w="108" w:type="dxa"/>
          </w:tblCellMar>
        </w:tblPrEx>
        <w:trPr>
          <w:trHeight w:val="93" w:hRule="atLeast"/>
        </w:trPr>
        <w:tc>
          <w:tcPr>
            <w:tcW w:w="583" w:type="dxa"/>
            <w:vMerge w:val="restart"/>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hAnsi="宋体"/>
                <w:color w:val="auto"/>
                <w:kern w:val="0"/>
                <w:sz w:val="21"/>
                <w:szCs w:val="21"/>
                <w:u w:val="none"/>
              </w:rPr>
            </w:pPr>
            <w:r>
              <w:rPr>
                <w:rFonts w:ascii="宋体" w:hAnsi="宋体"/>
                <w:color w:val="auto"/>
                <w:kern w:val="0"/>
                <w:sz w:val="21"/>
                <w:szCs w:val="21"/>
                <w:u w:val="none"/>
              </w:rPr>
              <w:t>1</w:t>
            </w:r>
          </w:p>
        </w:tc>
        <w:tc>
          <w:tcPr>
            <w:tcW w:w="731" w:type="dxa"/>
            <w:vMerge w:val="restart"/>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hAnsi="宋体" w:cs="宋体"/>
                <w:color w:val="auto"/>
                <w:kern w:val="0"/>
                <w:sz w:val="21"/>
                <w:szCs w:val="21"/>
                <w:u w:val="none"/>
              </w:rPr>
            </w:pPr>
            <w:r>
              <w:rPr>
                <w:rFonts w:hint="eastAsia" w:ascii="宋体" w:hAnsi="宋体" w:cs="宋体"/>
                <w:color w:val="auto"/>
                <w:kern w:val="0"/>
                <w:sz w:val="21"/>
                <w:szCs w:val="21"/>
                <w:u w:val="none"/>
              </w:rPr>
              <w:t>基本信息（6项）</w:t>
            </w:r>
          </w:p>
        </w:tc>
        <w:tc>
          <w:tcPr>
            <w:tcW w:w="1886" w:type="dxa"/>
            <w:vMerge w:val="restart"/>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宋体" w:hAnsi="宋体" w:cs="宋体"/>
                <w:color w:val="auto"/>
                <w:kern w:val="0"/>
                <w:sz w:val="21"/>
                <w:szCs w:val="21"/>
                <w:u w:val="none"/>
              </w:rPr>
            </w:pPr>
            <w:r>
              <w:rPr>
                <w:rFonts w:hint="eastAsia" w:ascii="宋体" w:hAnsi="宋体" w:cs="宋体"/>
                <w:color w:val="auto"/>
                <w:kern w:val="0"/>
                <w:sz w:val="21"/>
                <w:szCs w:val="21"/>
                <w:u w:val="none"/>
              </w:rPr>
              <w:t>（1）办学规模、校级领导班子简介及分工、学校机构设置、学科情况、专业情况、各类在校生情况、教师和专业技术人员数量等办学基本情况</w:t>
            </w:r>
          </w:p>
        </w:tc>
        <w:tc>
          <w:tcPr>
            <w:tcW w:w="5430"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宋体" w:hAnsi="宋体" w:cs="宋体"/>
                <w:color w:val="auto"/>
                <w:kern w:val="0"/>
                <w:sz w:val="21"/>
                <w:szCs w:val="21"/>
                <w:u w:val="none"/>
              </w:rPr>
            </w:pPr>
            <w:r>
              <w:rPr>
                <w:rFonts w:hint="eastAsia" w:ascii="宋体" w:hAnsi="宋体" w:cs="宋体"/>
                <w:color w:val="auto"/>
                <w:kern w:val="0"/>
                <w:sz w:val="21"/>
                <w:szCs w:val="21"/>
                <w:u w:val="none"/>
              </w:rPr>
              <w:t>学校概况</w:t>
            </w:r>
          </w:p>
        </w:tc>
      </w:tr>
      <w:tr>
        <w:tblPrEx>
          <w:tblCellMar>
            <w:top w:w="0" w:type="dxa"/>
            <w:left w:w="108" w:type="dxa"/>
            <w:bottom w:w="0" w:type="dxa"/>
            <w:right w:w="108" w:type="dxa"/>
          </w:tblCellMar>
        </w:tblPrEx>
        <w:trPr>
          <w:trHeight w:val="93" w:hRule="atLeast"/>
        </w:trPr>
        <w:tc>
          <w:tcPr>
            <w:tcW w:w="583"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3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86"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宋体" w:hAnsi="宋体" w:cs="宋体"/>
                <w:color w:val="auto"/>
                <w:kern w:val="0"/>
                <w:sz w:val="21"/>
                <w:szCs w:val="21"/>
                <w:u w:val="none"/>
              </w:rPr>
            </w:pPr>
          </w:p>
        </w:tc>
        <w:tc>
          <w:tcPr>
            <w:tcW w:w="5430"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宋体" w:hAnsi="宋体" w:cs="宋体"/>
                <w:color w:val="auto"/>
                <w:kern w:val="0"/>
                <w:sz w:val="21"/>
                <w:szCs w:val="21"/>
                <w:u w:val="none"/>
              </w:rPr>
            </w:pPr>
            <w:r>
              <w:rPr>
                <w:rFonts w:hint="eastAsia" w:ascii="宋体" w:hAnsi="宋体" w:cs="宋体"/>
                <w:color w:val="auto"/>
                <w:kern w:val="0"/>
                <w:sz w:val="21"/>
                <w:szCs w:val="21"/>
                <w:u w:val="none"/>
              </w:rPr>
              <w:t>http://www.fjzzit.edu.cn/xygk/xyjj/</w:t>
            </w:r>
          </w:p>
        </w:tc>
      </w:tr>
      <w:tr>
        <w:tblPrEx>
          <w:tblCellMar>
            <w:top w:w="0" w:type="dxa"/>
            <w:left w:w="108" w:type="dxa"/>
            <w:bottom w:w="0" w:type="dxa"/>
            <w:right w:w="108" w:type="dxa"/>
          </w:tblCellMar>
        </w:tblPrEx>
        <w:trPr>
          <w:trHeight w:val="93" w:hRule="atLeast"/>
        </w:trPr>
        <w:tc>
          <w:tcPr>
            <w:tcW w:w="583"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3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86"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宋体" w:hAnsi="宋体" w:cs="宋体"/>
                <w:color w:val="auto"/>
                <w:kern w:val="0"/>
                <w:sz w:val="21"/>
                <w:szCs w:val="21"/>
                <w:u w:val="none"/>
              </w:rPr>
            </w:pPr>
          </w:p>
        </w:tc>
        <w:tc>
          <w:tcPr>
            <w:tcW w:w="5430"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宋体" w:hAnsi="宋体" w:cs="宋体"/>
                <w:color w:val="auto"/>
                <w:kern w:val="0"/>
                <w:sz w:val="21"/>
                <w:szCs w:val="21"/>
                <w:u w:val="none"/>
              </w:rPr>
            </w:pPr>
            <w:r>
              <w:rPr>
                <w:rFonts w:hint="eastAsia" w:ascii="宋体" w:hAnsi="宋体" w:cs="宋体"/>
                <w:color w:val="auto"/>
                <w:kern w:val="0"/>
                <w:sz w:val="21"/>
                <w:szCs w:val="21"/>
                <w:u w:val="none"/>
              </w:rPr>
              <w:t>机构设置</w:t>
            </w:r>
          </w:p>
        </w:tc>
      </w:tr>
      <w:tr>
        <w:tblPrEx>
          <w:tblCellMar>
            <w:top w:w="0" w:type="dxa"/>
            <w:left w:w="108" w:type="dxa"/>
            <w:bottom w:w="0" w:type="dxa"/>
            <w:right w:w="108" w:type="dxa"/>
          </w:tblCellMar>
        </w:tblPrEx>
        <w:trPr>
          <w:trHeight w:val="93" w:hRule="atLeast"/>
        </w:trPr>
        <w:tc>
          <w:tcPr>
            <w:tcW w:w="583"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3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86"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宋体" w:hAnsi="宋体" w:cs="宋体"/>
                <w:color w:val="auto"/>
                <w:kern w:val="0"/>
                <w:sz w:val="21"/>
                <w:szCs w:val="21"/>
                <w:u w:val="none"/>
              </w:rPr>
            </w:pPr>
          </w:p>
        </w:tc>
        <w:tc>
          <w:tcPr>
            <w:tcW w:w="5430"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宋体" w:hAnsi="宋体" w:cs="宋体"/>
                <w:color w:val="auto"/>
                <w:kern w:val="0"/>
                <w:sz w:val="21"/>
                <w:szCs w:val="21"/>
                <w:u w:val="none"/>
              </w:rPr>
            </w:pPr>
            <w:r>
              <w:rPr>
                <w:rFonts w:hint="eastAsia" w:ascii="宋体" w:hAnsi="宋体" w:cs="宋体"/>
                <w:color w:val="auto"/>
                <w:kern w:val="0"/>
                <w:sz w:val="21"/>
                <w:szCs w:val="21"/>
                <w:u w:val="none"/>
              </w:rPr>
              <w:t>http://www.fjzzit.edu.cn/dzgl/</w:t>
            </w:r>
          </w:p>
        </w:tc>
      </w:tr>
      <w:tr>
        <w:tblPrEx>
          <w:tblCellMar>
            <w:top w:w="0" w:type="dxa"/>
            <w:left w:w="108" w:type="dxa"/>
            <w:bottom w:w="0" w:type="dxa"/>
            <w:right w:w="108" w:type="dxa"/>
          </w:tblCellMar>
        </w:tblPrEx>
        <w:trPr>
          <w:trHeight w:val="93" w:hRule="atLeast"/>
        </w:trPr>
        <w:tc>
          <w:tcPr>
            <w:tcW w:w="583"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3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86"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宋体" w:hAnsi="宋体" w:cs="宋体"/>
                <w:color w:val="auto"/>
                <w:kern w:val="0"/>
                <w:sz w:val="21"/>
                <w:szCs w:val="21"/>
                <w:u w:val="none"/>
              </w:rPr>
            </w:pPr>
          </w:p>
        </w:tc>
        <w:tc>
          <w:tcPr>
            <w:tcW w:w="5430"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宋体" w:hAnsi="宋体" w:cs="宋体"/>
                <w:color w:val="auto"/>
                <w:kern w:val="0"/>
                <w:sz w:val="21"/>
                <w:szCs w:val="21"/>
                <w:u w:val="none"/>
              </w:rPr>
            </w:pPr>
            <w:r>
              <w:rPr>
                <w:rFonts w:hint="eastAsia" w:ascii="宋体" w:hAnsi="宋体" w:cs="宋体"/>
                <w:color w:val="auto"/>
                <w:kern w:val="0"/>
                <w:sz w:val="21"/>
                <w:szCs w:val="21"/>
                <w:u w:val="none"/>
              </w:rPr>
              <w:t>专业情况：</w:t>
            </w:r>
          </w:p>
        </w:tc>
      </w:tr>
      <w:tr>
        <w:tblPrEx>
          <w:tblCellMar>
            <w:top w:w="0" w:type="dxa"/>
            <w:left w:w="108" w:type="dxa"/>
            <w:bottom w:w="0" w:type="dxa"/>
            <w:right w:w="108" w:type="dxa"/>
          </w:tblCellMar>
        </w:tblPrEx>
        <w:trPr>
          <w:trHeight w:val="93" w:hRule="atLeast"/>
        </w:trPr>
        <w:tc>
          <w:tcPr>
            <w:tcW w:w="583"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3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86"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宋体" w:hAnsi="宋体" w:cs="宋体"/>
                <w:color w:val="auto"/>
                <w:kern w:val="0"/>
                <w:sz w:val="21"/>
                <w:szCs w:val="21"/>
                <w:u w:val="none"/>
              </w:rPr>
            </w:pPr>
          </w:p>
        </w:tc>
        <w:tc>
          <w:tcPr>
            <w:tcW w:w="5430"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宋体" w:hAnsi="宋体" w:cs="宋体"/>
                <w:color w:val="auto"/>
                <w:kern w:val="0"/>
                <w:sz w:val="21"/>
                <w:szCs w:val="21"/>
                <w:u w:val="none"/>
              </w:rPr>
            </w:pPr>
            <w:r>
              <w:rPr>
                <w:rFonts w:hint="eastAsia" w:ascii="宋体" w:hAnsi="宋体" w:cs="宋体"/>
                <w:color w:val="auto"/>
                <w:kern w:val="0"/>
                <w:sz w:val="21"/>
                <w:szCs w:val="21"/>
                <w:u w:val="none"/>
              </w:rPr>
              <w:t>http://www.fjzzit.edu.cn/yxsz/</w:t>
            </w:r>
          </w:p>
        </w:tc>
      </w:tr>
      <w:tr>
        <w:tblPrEx>
          <w:tblCellMar>
            <w:top w:w="0" w:type="dxa"/>
            <w:left w:w="108" w:type="dxa"/>
            <w:bottom w:w="0" w:type="dxa"/>
            <w:right w:w="108" w:type="dxa"/>
          </w:tblCellMar>
        </w:tblPrEx>
        <w:trPr>
          <w:trHeight w:val="93" w:hRule="atLeast"/>
        </w:trPr>
        <w:tc>
          <w:tcPr>
            <w:tcW w:w="583"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3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86"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5430"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宋体" w:hAnsi="宋体" w:cs="宋体"/>
                <w:color w:val="auto"/>
                <w:kern w:val="0"/>
                <w:sz w:val="21"/>
                <w:szCs w:val="21"/>
                <w:u w:val="none"/>
              </w:rPr>
            </w:pPr>
            <w:r>
              <w:rPr>
                <w:rFonts w:hint="eastAsia" w:ascii="宋体" w:hAnsi="宋体" w:cs="宋体"/>
                <w:color w:val="auto"/>
                <w:kern w:val="0"/>
                <w:sz w:val="21"/>
                <w:szCs w:val="21"/>
                <w:u w:val="none"/>
              </w:rPr>
              <w:t>师资队伍：</w:t>
            </w:r>
          </w:p>
        </w:tc>
      </w:tr>
      <w:tr>
        <w:tblPrEx>
          <w:tblCellMar>
            <w:top w:w="0" w:type="dxa"/>
            <w:left w:w="108" w:type="dxa"/>
            <w:bottom w:w="0" w:type="dxa"/>
            <w:right w:w="108" w:type="dxa"/>
          </w:tblCellMar>
        </w:tblPrEx>
        <w:trPr>
          <w:trHeight w:val="93" w:hRule="atLeast"/>
        </w:trPr>
        <w:tc>
          <w:tcPr>
            <w:tcW w:w="583"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3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86"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5430"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宋体" w:hAnsi="宋体" w:cs="宋体"/>
                <w:color w:val="auto"/>
                <w:kern w:val="0"/>
                <w:sz w:val="21"/>
                <w:szCs w:val="21"/>
                <w:u w:val="none"/>
              </w:rPr>
            </w:pPr>
            <w:r>
              <w:rPr>
                <w:rFonts w:hint="eastAsia" w:ascii="宋体" w:hAnsi="宋体" w:cs="宋体"/>
                <w:color w:val="auto"/>
                <w:kern w:val="0"/>
                <w:sz w:val="21"/>
                <w:szCs w:val="21"/>
                <w:u w:val="none"/>
              </w:rPr>
              <w:t>http://www.fjzzit.edu.cn/rsc/</w:t>
            </w:r>
          </w:p>
        </w:tc>
      </w:tr>
      <w:tr>
        <w:tblPrEx>
          <w:tblCellMar>
            <w:top w:w="0" w:type="dxa"/>
            <w:left w:w="108" w:type="dxa"/>
            <w:bottom w:w="0" w:type="dxa"/>
            <w:right w:w="108" w:type="dxa"/>
          </w:tblCellMar>
        </w:tblPrEx>
        <w:trPr>
          <w:trHeight w:val="93" w:hRule="atLeast"/>
        </w:trPr>
        <w:tc>
          <w:tcPr>
            <w:tcW w:w="583"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3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86" w:type="dxa"/>
            <w:vMerge w:val="restart"/>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r>
              <w:rPr>
                <w:rFonts w:hint="eastAsia" w:ascii="宋体" w:hAnsi="宋体" w:cs="宋体"/>
                <w:color w:val="auto"/>
                <w:kern w:val="0"/>
                <w:sz w:val="21"/>
                <w:szCs w:val="21"/>
                <w:u w:val="none"/>
              </w:rPr>
              <w:t>（</w:t>
            </w:r>
            <w:r>
              <w:rPr>
                <w:rFonts w:ascii="宋体" w:hAnsi="宋体"/>
                <w:color w:val="auto"/>
                <w:kern w:val="0"/>
                <w:sz w:val="21"/>
                <w:szCs w:val="21"/>
                <w:u w:val="none"/>
              </w:rPr>
              <w:t>2</w:t>
            </w:r>
            <w:r>
              <w:rPr>
                <w:rFonts w:hint="eastAsia" w:ascii="宋体" w:hAnsi="宋体" w:cs="宋体"/>
                <w:color w:val="auto"/>
                <w:kern w:val="0"/>
                <w:sz w:val="21"/>
                <w:szCs w:val="21"/>
                <w:u w:val="none"/>
              </w:rPr>
              <w:t>）学校章程及制定的各项规章制度</w:t>
            </w:r>
          </w:p>
        </w:tc>
        <w:tc>
          <w:tcPr>
            <w:tcW w:w="5430" w:type="dxa"/>
            <w:tcBorders>
              <w:top w:val="single" w:color="auto" w:sz="4" w:space="0"/>
              <w:left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宋体" w:hAnsi="宋体" w:cs="宋体"/>
                <w:color w:val="auto"/>
                <w:kern w:val="0"/>
                <w:sz w:val="21"/>
                <w:szCs w:val="21"/>
                <w:u w:val="none"/>
              </w:rPr>
            </w:pPr>
            <w:r>
              <w:rPr>
                <w:rFonts w:hint="eastAsia" w:ascii="宋体" w:hAnsi="宋体" w:cs="宋体"/>
                <w:color w:val="auto"/>
                <w:kern w:val="0"/>
                <w:sz w:val="21"/>
                <w:szCs w:val="21"/>
                <w:u w:val="none"/>
              </w:rPr>
              <w:t>学校章程：</w:t>
            </w:r>
          </w:p>
        </w:tc>
      </w:tr>
      <w:tr>
        <w:tblPrEx>
          <w:tblCellMar>
            <w:top w:w="0" w:type="dxa"/>
            <w:left w:w="108" w:type="dxa"/>
            <w:bottom w:w="0" w:type="dxa"/>
            <w:right w:w="108" w:type="dxa"/>
          </w:tblCellMar>
        </w:tblPrEx>
        <w:trPr>
          <w:trHeight w:val="182" w:hRule="atLeast"/>
        </w:trPr>
        <w:tc>
          <w:tcPr>
            <w:tcW w:w="583"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3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86"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5430"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宋体" w:hAnsi="宋体" w:cs="宋体"/>
                <w:color w:val="auto"/>
                <w:kern w:val="0"/>
                <w:sz w:val="21"/>
                <w:szCs w:val="21"/>
                <w:u w:val="none"/>
              </w:rPr>
            </w:pPr>
            <w:r>
              <w:rPr>
                <w:rFonts w:hint="eastAsia" w:ascii="宋体" w:hAnsi="宋体" w:cs="宋体"/>
                <w:color w:val="auto"/>
                <w:kern w:val="0"/>
                <w:sz w:val="21"/>
                <w:szCs w:val="21"/>
                <w:u w:val="none"/>
              </w:rPr>
              <w:t>http://www.fjzzit.edu.cn/tzgk/xwgg/</w:t>
            </w:r>
          </w:p>
        </w:tc>
      </w:tr>
      <w:tr>
        <w:tblPrEx>
          <w:tblCellMar>
            <w:top w:w="0" w:type="dxa"/>
            <w:left w:w="108" w:type="dxa"/>
            <w:bottom w:w="0" w:type="dxa"/>
            <w:right w:w="108" w:type="dxa"/>
          </w:tblCellMar>
        </w:tblPrEx>
        <w:trPr>
          <w:trHeight w:val="182" w:hRule="atLeast"/>
        </w:trPr>
        <w:tc>
          <w:tcPr>
            <w:tcW w:w="583"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3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86"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5430"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r>
              <w:rPr>
                <w:rFonts w:hint="eastAsia" w:ascii="宋体" w:hAnsi="宋体" w:cs="宋体"/>
                <w:color w:val="auto"/>
                <w:kern w:val="0"/>
                <w:sz w:val="21"/>
                <w:szCs w:val="21"/>
                <w:u w:val="none"/>
              </w:rPr>
              <w:t>各类规章制度：</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r>
              <w:rPr>
                <w:rFonts w:hint="eastAsia" w:ascii="宋体" w:hAnsi="宋体" w:cs="宋体"/>
                <w:color w:val="auto"/>
                <w:kern w:val="0"/>
                <w:sz w:val="21"/>
                <w:szCs w:val="21"/>
                <w:u w:val="none"/>
              </w:rPr>
              <w:t>校内印发《综合管理》《教学管理》《学生管理》三册</w:t>
            </w:r>
          </w:p>
        </w:tc>
      </w:tr>
      <w:tr>
        <w:tblPrEx>
          <w:tblCellMar>
            <w:top w:w="0" w:type="dxa"/>
            <w:left w:w="108" w:type="dxa"/>
            <w:bottom w:w="0" w:type="dxa"/>
            <w:right w:w="108" w:type="dxa"/>
          </w:tblCellMar>
        </w:tblPrEx>
        <w:trPr>
          <w:trHeight w:val="312" w:hRule="atLeast"/>
        </w:trPr>
        <w:tc>
          <w:tcPr>
            <w:tcW w:w="583"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3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86" w:type="dxa"/>
            <w:vMerge w:val="restart"/>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r>
              <w:rPr>
                <w:rFonts w:hint="eastAsia" w:ascii="宋体" w:hAnsi="宋体" w:cs="宋体"/>
                <w:color w:val="auto"/>
                <w:kern w:val="0"/>
                <w:sz w:val="21"/>
                <w:szCs w:val="21"/>
                <w:u w:val="none"/>
              </w:rPr>
              <w:t>（</w:t>
            </w:r>
            <w:r>
              <w:rPr>
                <w:rFonts w:ascii="宋体" w:hAnsi="宋体"/>
                <w:color w:val="auto"/>
                <w:kern w:val="0"/>
                <w:sz w:val="21"/>
                <w:szCs w:val="21"/>
                <w:u w:val="none"/>
              </w:rPr>
              <w:t>3</w:t>
            </w:r>
            <w:r>
              <w:rPr>
                <w:rFonts w:hint="eastAsia" w:ascii="宋体" w:hAnsi="宋体" w:cs="宋体"/>
                <w:color w:val="auto"/>
                <w:kern w:val="0"/>
                <w:sz w:val="21"/>
                <w:szCs w:val="21"/>
                <w:u w:val="none"/>
              </w:rPr>
              <w:t>）教职工代表大会相关制度、工作报告</w:t>
            </w:r>
          </w:p>
        </w:tc>
        <w:tc>
          <w:tcPr>
            <w:tcW w:w="5430" w:type="dxa"/>
            <w:vMerge w:val="restart"/>
            <w:tcBorders>
              <w:top w:val="single" w:color="auto" w:sz="8" w:space="0"/>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宋体" w:hAnsi="宋体" w:cs="宋体"/>
                <w:color w:val="auto"/>
                <w:kern w:val="0"/>
                <w:sz w:val="21"/>
                <w:szCs w:val="21"/>
                <w:u w:val="none"/>
              </w:rPr>
            </w:pPr>
            <w:r>
              <w:rPr>
                <w:rFonts w:hint="eastAsia" w:ascii="宋体" w:hAnsi="宋体" w:cs="宋体"/>
                <w:color w:val="auto"/>
                <w:kern w:val="0"/>
                <w:sz w:val="21"/>
                <w:szCs w:val="21"/>
                <w:u w:val="none"/>
              </w:rPr>
              <w:fldChar w:fldCharType="begin"/>
            </w:r>
            <w:r>
              <w:rPr>
                <w:rFonts w:hint="eastAsia" w:ascii="宋体" w:hAnsi="宋体" w:cs="宋体"/>
                <w:color w:val="auto"/>
                <w:kern w:val="0"/>
                <w:sz w:val="21"/>
                <w:szCs w:val="21"/>
                <w:u w:val="none"/>
              </w:rPr>
              <w:instrText xml:space="preserve"> HYPERLINK "http://www.fjzzit.edu.cn/tzgk/xwgg/" </w:instrText>
            </w:r>
            <w:r>
              <w:rPr>
                <w:rFonts w:hint="eastAsia" w:ascii="宋体" w:hAnsi="宋体" w:cs="宋体"/>
                <w:color w:val="auto"/>
                <w:kern w:val="0"/>
                <w:sz w:val="21"/>
                <w:szCs w:val="21"/>
                <w:u w:val="none"/>
              </w:rPr>
              <w:fldChar w:fldCharType="separate"/>
            </w:r>
            <w:r>
              <w:rPr>
                <w:rFonts w:hint="eastAsia" w:ascii="宋体" w:hAnsi="宋体" w:cs="宋体"/>
                <w:color w:val="auto"/>
                <w:kern w:val="0"/>
                <w:sz w:val="21"/>
                <w:szCs w:val="21"/>
                <w:u w:val="none"/>
              </w:rPr>
              <w:t>http://www.fjzzit.edu.cn/tzgk/xwgg/</w:t>
            </w:r>
            <w:r>
              <w:rPr>
                <w:rFonts w:hint="eastAsia" w:ascii="宋体" w:hAnsi="宋体" w:cs="宋体"/>
                <w:color w:val="auto"/>
                <w:kern w:val="0"/>
                <w:sz w:val="21"/>
                <w:szCs w:val="21"/>
                <w:u w:val="none"/>
              </w:rPr>
              <w:fldChar w:fldCharType="end"/>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r>
              <w:rPr>
                <w:rFonts w:hint="eastAsia" w:ascii="宋体" w:hAnsi="宋体" w:cs="宋体"/>
                <w:color w:val="auto"/>
                <w:kern w:val="0"/>
                <w:sz w:val="21"/>
                <w:szCs w:val="21"/>
                <w:u w:val="none"/>
              </w:rPr>
              <w:t>工作报告校内印发</w:t>
            </w:r>
          </w:p>
        </w:tc>
      </w:tr>
      <w:tr>
        <w:tblPrEx>
          <w:tblCellMar>
            <w:top w:w="0" w:type="dxa"/>
            <w:left w:w="108" w:type="dxa"/>
            <w:bottom w:w="0" w:type="dxa"/>
            <w:right w:w="108" w:type="dxa"/>
          </w:tblCellMar>
        </w:tblPrEx>
        <w:trPr>
          <w:trHeight w:val="312" w:hRule="atLeast"/>
        </w:trPr>
        <w:tc>
          <w:tcPr>
            <w:tcW w:w="583"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3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86"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5430" w:type="dxa"/>
            <w:vMerge w:val="continue"/>
            <w:tcBorders>
              <w:top w:val="single" w:color="auto" w:sz="8" w:space="0"/>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r>
      <w:tr>
        <w:tblPrEx>
          <w:tblCellMar>
            <w:top w:w="0" w:type="dxa"/>
            <w:left w:w="108" w:type="dxa"/>
            <w:bottom w:w="0" w:type="dxa"/>
            <w:right w:w="108" w:type="dxa"/>
          </w:tblCellMar>
        </w:tblPrEx>
        <w:trPr>
          <w:trHeight w:val="312" w:hRule="atLeast"/>
        </w:trPr>
        <w:tc>
          <w:tcPr>
            <w:tcW w:w="583"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3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86" w:type="dxa"/>
            <w:vMerge w:val="restart"/>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宋体" w:hAnsi="宋体" w:cs="宋体"/>
                <w:color w:val="auto"/>
                <w:kern w:val="0"/>
                <w:sz w:val="21"/>
                <w:szCs w:val="21"/>
                <w:u w:val="none"/>
              </w:rPr>
            </w:pPr>
            <w:r>
              <w:rPr>
                <w:rFonts w:hint="eastAsia" w:ascii="宋体" w:hAnsi="宋体" w:cs="宋体"/>
                <w:color w:val="auto"/>
                <w:kern w:val="0"/>
                <w:sz w:val="21"/>
                <w:szCs w:val="21"/>
                <w:u w:val="none"/>
              </w:rPr>
              <w:t>（4）学术委员会相关制度、年度报告</w:t>
            </w:r>
          </w:p>
        </w:tc>
        <w:tc>
          <w:tcPr>
            <w:tcW w:w="5430" w:type="dxa"/>
            <w:vMerge w:val="restart"/>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宋体" w:hAnsi="宋体" w:cs="宋体"/>
                <w:color w:val="auto"/>
                <w:kern w:val="0"/>
                <w:sz w:val="21"/>
                <w:szCs w:val="21"/>
                <w:u w:val="none"/>
              </w:rPr>
            </w:pPr>
            <w:r>
              <w:rPr>
                <w:rFonts w:hint="eastAsia" w:ascii="宋体" w:hAnsi="宋体" w:cs="宋体"/>
                <w:color w:val="auto"/>
                <w:kern w:val="0"/>
                <w:sz w:val="21"/>
                <w:szCs w:val="21"/>
                <w:u w:val="none"/>
              </w:rPr>
              <w:t>相关制度校内印发</w:t>
            </w:r>
          </w:p>
        </w:tc>
      </w:tr>
      <w:tr>
        <w:tblPrEx>
          <w:tblCellMar>
            <w:top w:w="0" w:type="dxa"/>
            <w:left w:w="108" w:type="dxa"/>
            <w:bottom w:w="0" w:type="dxa"/>
            <w:right w:w="108" w:type="dxa"/>
          </w:tblCellMar>
        </w:tblPrEx>
        <w:trPr>
          <w:trHeight w:val="312" w:hRule="atLeast"/>
        </w:trPr>
        <w:tc>
          <w:tcPr>
            <w:tcW w:w="583"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3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86" w:type="dxa"/>
            <w:vMerge w:val="continue"/>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5430"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r>
      <w:tr>
        <w:tblPrEx>
          <w:tblCellMar>
            <w:top w:w="0" w:type="dxa"/>
            <w:left w:w="108" w:type="dxa"/>
            <w:bottom w:w="0" w:type="dxa"/>
            <w:right w:w="108" w:type="dxa"/>
          </w:tblCellMar>
        </w:tblPrEx>
        <w:trPr>
          <w:trHeight w:val="312" w:hRule="atLeast"/>
        </w:trPr>
        <w:tc>
          <w:tcPr>
            <w:tcW w:w="583"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3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86" w:type="dxa"/>
            <w:vMerge w:val="continue"/>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5430"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r>
      <w:tr>
        <w:tblPrEx>
          <w:tblCellMar>
            <w:top w:w="0" w:type="dxa"/>
            <w:left w:w="108" w:type="dxa"/>
            <w:bottom w:w="0" w:type="dxa"/>
            <w:right w:w="108" w:type="dxa"/>
          </w:tblCellMar>
        </w:tblPrEx>
        <w:trPr>
          <w:trHeight w:val="93" w:hRule="atLeast"/>
        </w:trPr>
        <w:tc>
          <w:tcPr>
            <w:tcW w:w="583"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3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8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r>
              <w:rPr>
                <w:rFonts w:hint="eastAsia" w:ascii="宋体" w:hAnsi="宋体" w:cs="宋体"/>
                <w:color w:val="auto"/>
                <w:kern w:val="0"/>
                <w:sz w:val="21"/>
                <w:szCs w:val="21"/>
                <w:u w:val="none"/>
              </w:rPr>
              <w:t>（5）学校发展规划、年度工作计划及重点工作安排</w:t>
            </w:r>
          </w:p>
        </w:tc>
        <w:tc>
          <w:tcPr>
            <w:tcW w:w="5430"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r>
      <w:tr>
        <w:tblPrEx>
          <w:tblCellMar>
            <w:top w:w="0" w:type="dxa"/>
            <w:left w:w="108" w:type="dxa"/>
            <w:bottom w:w="0" w:type="dxa"/>
            <w:right w:w="108" w:type="dxa"/>
          </w:tblCellMar>
        </w:tblPrEx>
        <w:trPr>
          <w:trHeight w:val="93" w:hRule="atLeast"/>
        </w:trPr>
        <w:tc>
          <w:tcPr>
            <w:tcW w:w="583"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3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8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5430"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r>
              <w:rPr>
                <w:rFonts w:hint="eastAsia" w:ascii="宋体" w:hAnsi="宋体" w:cs="宋体"/>
                <w:color w:val="auto"/>
                <w:kern w:val="0"/>
                <w:sz w:val="21"/>
                <w:szCs w:val="21"/>
                <w:u w:val="none"/>
              </w:rPr>
              <w:t>校内文件形式印发</w:t>
            </w:r>
          </w:p>
        </w:tc>
      </w:tr>
      <w:tr>
        <w:tblPrEx>
          <w:tblCellMar>
            <w:top w:w="0" w:type="dxa"/>
            <w:left w:w="108" w:type="dxa"/>
            <w:bottom w:w="0" w:type="dxa"/>
            <w:right w:w="108" w:type="dxa"/>
          </w:tblCellMar>
        </w:tblPrEx>
        <w:trPr>
          <w:trHeight w:val="93" w:hRule="atLeast"/>
        </w:trPr>
        <w:tc>
          <w:tcPr>
            <w:tcW w:w="583"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3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8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5430"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宋体" w:hAnsi="宋体" w:cs="宋体"/>
                <w:color w:val="auto"/>
                <w:kern w:val="0"/>
                <w:sz w:val="21"/>
                <w:szCs w:val="21"/>
                <w:u w:val="none"/>
              </w:rPr>
            </w:pPr>
          </w:p>
        </w:tc>
      </w:tr>
      <w:tr>
        <w:tblPrEx>
          <w:tblCellMar>
            <w:top w:w="0" w:type="dxa"/>
            <w:left w:w="108" w:type="dxa"/>
            <w:bottom w:w="0" w:type="dxa"/>
            <w:right w:w="108" w:type="dxa"/>
          </w:tblCellMar>
        </w:tblPrEx>
        <w:trPr>
          <w:trHeight w:val="182" w:hRule="atLeast"/>
        </w:trPr>
        <w:tc>
          <w:tcPr>
            <w:tcW w:w="583"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3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8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r>
              <w:rPr>
                <w:rFonts w:hint="eastAsia" w:ascii="宋体" w:hAnsi="宋体" w:cs="宋体"/>
                <w:color w:val="auto"/>
                <w:kern w:val="0"/>
                <w:sz w:val="21"/>
                <w:szCs w:val="21"/>
                <w:u w:val="none"/>
              </w:rPr>
              <w:t>（</w:t>
            </w:r>
            <w:r>
              <w:rPr>
                <w:rFonts w:ascii="宋体" w:hAnsi="宋体"/>
                <w:color w:val="auto"/>
                <w:kern w:val="0"/>
                <w:sz w:val="21"/>
                <w:szCs w:val="21"/>
                <w:u w:val="none"/>
              </w:rPr>
              <w:t>6</w:t>
            </w:r>
            <w:r>
              <w:rPr>
                <w:rFonts w:hint="eastAsia" w:ascii="宋体" w:hAnsi="宋体" w:cs="宋体"/>
                <w:color w:val="auto"/>
                <w:kern w:val="0"/>
                <w:sz w:val="21"/>
                <w:szCs w:val="21"/>
                <w:u w:val="none"/>
              </w:rPr>
              <w:t>）信息公开年度报告</w:t>
            </w:r>
          </w:p>
        </w:tc>
        <w:tc>
          <w:tcPr>
            <w:tcW w:w="5430" w:type="dxa"/>
            <w:tcBorders>
              <w:top w:val="single" w:color="auto" w:sz="4"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宋体" w:hAnsi="宋体" w:cs="宋体"/>
                <w:color w:val="auto"/>
                <w:kern w:val="0"/>
                <w:sz w:val="21"/>
                <w:szCs w:val="21"/>
                <w:u w:val="none"/>
              </w:rPr>
            </w:pPr>
            <w:r>
              <w:rPr>
                <w:rFonts w:hint="eastAsia" w:ascii="宋体" w:hAnsi="宋体" w:cs="宋体"/>
                <w:color w:val="auto"/>
                <w:kern w:val="0"/>
                <w:sz w:val="21"/>
                <w:szCs w:val="21"/>
                <w:u w:val="none"/>
              </w:rPr>
              <w:t>http://www.fjzzit.edu.cn/tzgk/xwgg/</w:t>
            </w:r>
          </w:p>
        </w:tc>
      </w:tr>
      <w:tr>
        <w:tblPrEx>
          <w:tblCellMar>
            <w:top w:w="0" w:type="dxa"/>
            <w:left w:w="108" w:type="dxa"/>
            <w:bottom w:w="0" w:type="dxa"/>
            <w:right w:w="108" w:type="dxa"/>
          </w:tblCellMar>
        </w:tblPrEx>
        <w:trPr>
          <w:trHeight w:val="182" w:hRule="atLeast"/>
        </w:trPr>
        <w:tc>
          <w:tcPr>
            <w:tcW w:w="583" w:type="dxa"/>
            <w:vMerge w:val="restart"/>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hAnsi="宋体"/>
                <w:color w:val="auto"/>
                <w:kern w:val="0"/>
                <w:sz w:val="21"/>
                <w:szCs w:val="21"/>
                <w:u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hAnsi="宋体"/>
                <w:color w:val="auto"/>
                <w:kern w:val="0"/>
                <w:sz w:val="21"/>
                <w:szCs w:val="21"/>
                <w:u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hAnsi="宋体"/>
                <w:color w:val="auto"/>
                <w:kern w:val="0"/>
                <w:sz w:val="21"/>
                <w:szCs w:val="21"/>
                <w:u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hAnsi="宋体"/>
                <w:color w:val="auto"/>
                <w:kern w:val="0"/>
                <w:sz w:val="21"/>
                <w:szCs w:val="21"/>
                <w:u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hAnsi="宋体"/>
                <w:color w:val="auto"/>
                <w:kern w:val="0"/>
                <w:sz w:val="21"/>
                <w:szCs w:val="21"/>
                <w:u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hAnsi="宋体"/>
                <w:color w:val="auto"/>
                <w:kern w:val="0"/>
                <w:sz w:val="21"/>
                <w:szCs w:val="21"/>
                <w:u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hAnsi="宋体"/>
                <w:color w:val="auto"/>
                <w:kern w:val="0"/>
                <w:sz w:val="21"/>
                <w:szCs w:val="21"/>
                <w:u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hAnsi="宋体"/>
                <w:color w:val="auto"/>
                <w:kern w:val="0"/>
                <w:sz w:val="21"/>
                <w:szCs w:val="21"/>
                <w:u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hAnsi="宋体"/>
                <w:color w:val="auto"/>
                <w:kern w:val="0"/>
                <w:sz w:val="21"/>
                <w:szCs w:val="21"/>
                <w:u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hAnsi="宋体"/>
                <w:color w:val="auto"/>
                <w:kern w:val="0"/>
                <w:sz w:val="21"/>
                <w:szCs w:val="21"/>
                <w:u w:val="none"/>
              </w:rPr>
            </w:pPr>
            <w:r>
              <w:rPr>
                <w:rFonts w:ascii="宋体" w:hAnsi="宋体"/>
                <w:color w:val="auto"/>
                <w:kern w:val="0"/>
                <w:sz w:val="21"/>
                <w:szCs w:val="21"/>
                <w:u w:val="none"/>
              </w:rPr>
              <w:t>2</w:t>
            </w:r>
          </w:p>
        </w:tc>
        <w:tc>
          <w:tcPr>
            <w:tcW w:w="731" w:type="dxa"/>
            <w:vMerge w:val="restart"/>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hAnsi="宋体" w:cs="宋体"/>
                <w:color w:val="auto"/>
                <w:kern w:val="0"/>
                <w:sz w:val="21"/>
                <w:szCs w:val="21"/>
                <w:u w:val="none"/>
              </w:rPr>
            </w:pPr>
            <w:r>
              <w:rPr>
                <w:rFonts w:hint="eastAsia" w:ascii="宋体" w:hAnsi="宋体" w:cs="宋体"/>
                <w:color w:val="auto"/>
                <w:kern w:val="0"/>
                <w:sz w:val="21"/>
                <w:szCs w:val="21"/>
                <w:u w:val="none"/>
              </w:rPr>
              <w:t>招生考试信息（8项）</w:t>
            </w:r>
          </w:p>
        </w:tc>
        <w:tc>
          <w:tcPr>
            <w:tcW w:w="1886" w:type="dxa"/>
            <w:vMerge w:val="restart"/>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r>
              <w:rPr>
                <w:rFonts w:hint="eastAsia" w:ascii="宋体" w:hAnsi="宋体" w:cs="宋体"/>
                <w:color w:val="auto"/>
                <w:kern w:val="0"/>
                <w:sz w:val="21"/>
                <w:szCs w:val="21"/>
                <w:u w:val="none"/>
              </w:rPr>
              <w:t>（</w:t>
            </w:r>
            <w:r>
              <w:rPr>
                <w:rFonts w:ascii="宋体" w:hAnsi="宋体"/>
                <w:color w:val="auto"/>
                <w:kern w:val="0"/>
                <w:sz w:val="21"/>
                <w:szCs w:val="21"/>
                <w:u w:val="none"/>
              </w:rPr>
              <w:t>7</w:t>
            </w:r>
            <w:r>
              <w:rPr>
                <w:rFonts w:hint="eastAsia" w:ascii="宋体" w:hAnsi="宋体" w:cs="宋体"/>
                <w:color w:val="auto"/>
                <w:kern w:val="0"/>
                <w:sz w:val="21"/>
                <w:szCs w:val="21"/>
                <w:u w:val="none"/>
              </w:rPr>
              <w:t>）招生章程及特殊类型招生办法，分批次、分科类招生计划</w:t>
            </w:r>
          </w:p>
        </w:tc>
        <w:tc>
          <w:tcPr>
            <w:tcW w:w="5430"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宋体" w:hAnsi="宋体" w:cs="宋体"/>
                <w:color w:val="auto"/>
                <w:kern w:val="0"/>
                <w:sz w:val="21"/>
                <w:szCs w:val="21"/>
                <w:u w:val="none"/>
              </w:rPr>
            </w:pPr>
            <w:r>
              <w:rPr>
                <w:rFonts w:hint="eastAsia" w:ascii="宋体" w:hAnsi="宋体" w:cs="宋体"/>
                <w:color w:val="auto"/>
                <w:kern w:val="0"/>
                <w:sz w:val="21"/>
                <w:szCs w:val="21"/>
                <w:u w:val="none"/>
              </w:rPr>
              <w:t>http://zs.fjzzit.edu.cn/</w:t>
            </w:r>
          </w:p>
        </w:tc>
      </w:tr>
      <w:tr>
        <w:tblPrEx>
          <w:tblCellMar>
            <w:top w:w="0" w:type="dxa"/>
            <w:left w:w="108" w:type="dxa"/>
            <w:bottom w:w="0" w:type="dxa"/>
            <w:right w:w="108" w:type="dxa"/>
          </w:tblCellMar>
        </w:tblPrEx>
        <w:trPr>
          <w:trHeight w:val="93" w:hRule="atLeast"/>
        </w:trPr>
        <w:tc>
          <w:tcPr>
            <w:tcW w:w="583"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3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86"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5430"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宋体" w:hAnsi="宋体" w:cs="宋体"/>
                <w:color w:val="auto"/>
                <w:kern w:val="0"/>
                <w:sz w:val="21"/>
                <w:szCs w:val="21"/>
                <w:u w:val="none"/>
              </w:rPr>
            </w:pPr>
          </w:p>
        </w:tc>
      </w:tr>
      <w:tr>
        <w:tblPrEx>
          <w:tblCellMar>
            <w:top w:w="0" w:type="dxa"/>
            <w:left w:w="108" w:type="dxa"/>
            <w:bottom w:w="0" w:type="dxa"/>
            <w:right w:w="108" w:type="dxa"/>
          </w:tblCellMar>
        </w:tblPrEx>
        <w:trPr>
          <w:trHeight w:val="93" w:hRule="atLeast"/>
        </w:trPr>
        <w:tc>
          <w:tcPr>
            <w:tcW w:w="583"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3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86"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543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宋体" w:hAnsi="宋体" w:cs="宋体"/>
                <w:color w:val="auto"/>
                <w:kern w:val="0"/>
                <w:sz w:val="21"/>
                <w:szCs w:val="21"/>
                <w:u w:val="none"/>
              </w:rPr>
            </w:pPr>
          </w:p>
        </w:tc>
      </w:tr>
      <w:tr>
        <w:tblPrEx>
          <w:tblCellMar>
            <w:top w:w="0" w:type="dxa"/>
            <w:left w:w="108" w:type="dxa"/>
            <w:bottom w:w="0" w:type="dxa"/>
            <w:right w:w="108" w:type="dxa"/>
          </w:tblCellMar>
        </w:tblPrEx>
        <w:trPr>
          <w:trHeight w:val="242" w:hRule="atLeast"/>
        </w:trPr>
        <w:tc>
          <w:tcPr>
            <w:tcW w:w="583"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宋体" w:hAnsi="宋体" w:cs="宋体"/>
                <w:color w:val="auto"/>
                <w:kern w:val="0"/>
                <w:sz w:val="21"/>
                <w:szCs w:val="21"/>
                <w:u w:val="none"/>
              </w:rPr>
            </w:pPr>
          </w:p>
        </w:tc>
        <w:tc>
          <w:tcPr>
            <w:tcW w:w="73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宋体" w:hAnsi="宋体" w:cs="宋体"/>
                <w:color w:val="auto"/>
                <w:kern w:val="0"/>
                <w:sz w:val="21"/>
                <w:szCs w:val="21"/>
                <w:u w:val="none"/>
              </w:rPr>
            </w:pPr>
          </w:p>
        </w:tc>
        <w:tc>
          <w:tcPr>
            <w:tcW w:w="1886"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宋体" w:hAnsi="宋体" w:cs="宋体"/>
                <w:color w:val="auto"/>
                <w:kern w:val="0"/>
                <w:sz w:val="21"/>
                <w:szCs w:val="21"/>
                <w:u w:val="none"/>
              </w:rPr>
            </w:pPr>
            <w:r>
              <w:rPr>
                <w:rFonts w:hint="eastAsia" w:ascii="宋体" w:hAnsi="宋体" w:cs="宋体"/>
                <w:color w:val="auto"/>
                <w:kern w:val="0"/>
                <w:sz w:val="21"/>
                <w:szCs w:val="21"/>
                <w:u w:val="none"/>
              </w:rPr>
              <w:t>（8）保送、自主选拔录取、高水平运动员和艺术特长生招生等特殊类型招生入选考生资格及测试结果</w:t>
            </w:r>
          </w:p>
        </w:tc>
        <w:tc>
          <w:tcPr>
            <w:tcW w:w="543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宋体" w:hAnsi="宋体" w:eastAsia="宋体" w:cs="宋体"/>
                <w:color w:val="auto"/>
                <w:kern w:val="0"/>
                <w:sz w:val="21"/>
                <w:szCs w:val="21"/>
                <w:u w:val="none"/>
                <w:lang w:eastAsia="zh-CN"/>
              </w:rPr>
            </w:pPr>
            <w:r>
              <w:rPr>
                <w:rFonts w:hint="eastAsia" w:ascii="宋体" w:hAnsi="宋体" w:cs="宋体"/>
                <w:color w:val="auto"/>
                <w:kern w:val="0"/>
                <w:sz w:val="21"/>
                <w:szCs w:val="21"/>
                <w:u w:val="none"/>
                <w:lang w:val="en-US" w:eastAsia="zh-CN"/>
              </w:rPr>
              <w:t>无</w:t>
            </w:r>
          </w:p>
        </w:tc>
      </w:tr>
      <w:tr>
        <w:tblPrEx>
          <w:tblCellMar>
            <w:top w:w="0" w:type="dxa"/>
            <w:left w:w="108" w:type="dxa"/>
            <w:bottom w:w="0" w:type="dxa"/>
            <w:right w:w="108" w:type="dxa"/>
          </w:tblCellMar>
        </w:tblPrEx>
        <w:trPr>
          <w:trHeight w:val="182" w:hRule="atLeast"/>
        </w:trPr>
        <w:tc>
          <w:tcPr>
            <w:tcW w:w="583"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宋体" w:hAnsi="宋体" w:cs="宋体"/>
                <w:color w:val="auto"/>
                <w:kern w:val="0"/>
                <w:sz w:val="21"/>
                <w:szCs w:val="21"/>
                <w:u w:val="none"/>
              </w:rPr>
            </w:pPr>
          </w:p>
        </w:tc>
        <w:tc>
          <w:tcPr>
            <w:tcW w:w="73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宋体" w:hAnsi="宋体" w:cs="宋体"/>
                <w:color w:val="auto"/>
                <w:kern w:val="0"/>
                <w:sz w:val="21"/>
                <w:szCs w:val="21"/>
                <w:u w:val="none"/>
              </w:rPr>
            </w:pPr>
          </w:p>
        </w:tc>
        <w:tc>
          <w:tcPr>
            <w:tcW w:w="1886" w:type="dxa"/>
            <w:vMerge w:val="restart"/>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宋体" w:hAnsi="宋体" w:cs="宋体"/>
                <w:color w:val="auto"/>
                <w:kern w:val="0"/>
                <w:sz w:val="21"/>
                <w:szCs w:val="21"/>
                <w:u w:val="none"/>
              </w:rPr>
            </w:pPr>
            <w:r>
              <w:rPr>
                <w:rFonts w:hint="eastAsia" w:ascii="宋体" w:hAnsi="宋体" w:cs="宋体"/>
                <w:color w:val="auto"/>
                <w:kern w:val="0"/>
                <w:sz w:val="21"/>
                <w:szCs w:val="21"/>
                <w:u w:val="none"/>
              </w:rPr>
              <w:t>（9）考生个人录取信息查询渠道和办法，分批次、分科类录取人数和录取最低分</w:t>
            </w:r>
          </w:p>
        </w:tc>
        <w:tc>
          <w:tcPr>
            <w:tcW w:w="5430"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宋体" w:hAnsi="宋体" w:cs="宋体"/>
                <w:color w:val="auto"/>
                <w:kern w:val="0"/>
                <w:sz w:val="21"/>
                <w:szCs w:val="21"/>
                <w:u w:val="none"/>
              </w:rPr>
            </w:pPr>
            <w:r>
              <w:rPr>
                <w:rFonts w:hint="eastAsia"/>
              </w:rPr>
              <w:t>http://zs.fjzzit.edu.cn/lnfs/ptgk/</w:t>
            </w:r>
          </w:p>
        </w:tc>
      </w:tr>
      <w:tr>
        <w:tblPrEx>
          <w:tblCellMar>
            <w:top w:w="0" w:type="dxa"/>
            <w:left w:w="108" w:type="dxa"/>
            <w:bottom w:w="0" w:type="dxa"/>
            <w:right w:w="108" w:type="dxa"/>
          </w:tblCellMar>
        </w:tblPrEx>
        <w:trPr>
          <w:trHeight w:val="93" w:hRule="atLeast"/>
        </w:trPr>
        <w:tc>
          <w:tcPr>
            <w:tcW w:w="583"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宋体" w:hAnsi="宋体" w:cs="宋体"/>
                <w:color w:val="auto"/>
                <w:kern w:val="0"/>
                <w:sz w:val="21"/>
                <w:szCs w:val="21"/>
                <w:u w:val="none"/>
              </w:rPr>
            </w:pPr>
          </w:p>
        </w:tc>
        <w:tc>
          <w:tcPr>
            <w:tcW w:w="73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宋体" w:hAnsi="宋体" w:cs="宋体"/>
                <w:color w:val="auto"/>
                <w:kern w:val="0"/>
                <w:sz w:val="21"/>
                <w:szCs w:val="21"/>
                <w:u w:val="none"/>
              </w:rPr>
            </w:pPr>
          </w:p>
        </w:tc>
        <w:tc>
          <w:tcPr>
            <w:tcW w:w="1886"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宋体" w:hAnsi="宋体" w:cs="宋体"/>
                <w:color w:val="auto"/>
                <w:kern w:val="0"/>
                <w:sz w:val="21"/>
                <w:szCs w:val="21"/>
                <w:u w:val="none"/>
              </w:rPr>
            </w:pPr>
          </w:p>
        </w:tc>
        <w:tc>
          <w:tcPr>
            <w:tcW w:w="5430"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宋体" w:hAnsi="宋体" w:cs="宋体"/>
                <w:color w:val="auto"/>
                <w:kern w:val="0"/>
                <w:sz w:val="21"/>
                <w:szCs w:val="21"/>
                <w:u w:val="none"/>
              </w:rPr>
            </w:pPr>
          </w:p>
        </w:tc>
      </w:tr>
      <w:tr>
        <w:tblPrEx>
          <w:tblCellMar>
            <w:top w:w="0" w:type="dxa"/>
            <w:left w:w="108" w:type="dxa"/>
            <w:bottom w:w="0" w:type="dxa"/>
            <w:right w:w="108" w:type="dxa"/>
          </w:tblCellMar>
        </w:tblPrEx>
        <w:trPr>
          <w:trHeight w:val="93" w:hRule="atLeast"/>
        </w:trPr>
        <w:tc>
          <w:tcPr>
            <w:tcW w:w="583"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宋体" w:hAnsi="宋体" w:cs="宋体"/>
                <w:color w:val="auto"/>
                <w:kern w:val="0"/>
                <w:sz w:val="21"/>
                <w:szCs w:val="21"/>
                <w:u w:val="none"/>
              </w:rPr>
            </w:pPr>
          </w:p>
        </w:tc>
        <w:tc>
          <w:tcPr>
            <w:tcW w:w="73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宋体" w:hAnsi="宋体" w:cs="宋体"/>
                <w:color w:val="auto"/>
                <w:kern w:val="0"/>
                <w:sz w:val="21"/>
                <w:szCs w:val="21"/>
                <w:u w:val="none"/>
              </w:rPr>
            </w:pPr>
          </w:p>
        </w:tc>
        <w:tc>
          <w:tcPr>
            <w:tcW w:w="1886"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宋体" w:hAnsi="宋体" w:cs="宋体"/>
                <w:color w:val="auto"/>
                <w:kern w:val="0"/>
                <w:sz w:val="21"/>
                <w:szCs w:val="21"/>
                <w:u w:val="none"/>
              </w:rPr>
            </w:pPr>
          </w:p>
        </w:tc>
        <w:tc>
          <w:tcPr>
            <w:tcW w:w="5430"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宋体" w:hAnsi="宋体" w:cs="宋体"/>
                <w:color w:val="auto"/>
                <w:kern w:val="0"/>
                <w:sz w:val="21"/>
                <w:szCs w:val="21"/>
                <w:u w:val="none"/>
              </w:rPr>
            </w:pPr>
          </w:p>
        </w:tc>
      </w:tr>
      <w:tr>
        <w:tblPrEx>
          <w:tblCellMar>
            <w:top w:w="0" w:type="dxa"/>
            <w:left w:w="108" w:type="dxa"/>
            <w:bottom w:w="0" w:type="dxa"/>
            <w:right w:w="108" w:type="dxa"/>
          </w:tblCellMar>
        </w:tblPrEx>
        <w:trPr>
          <w:trHeight w:val="93" w:hRule="atLeast"/>
        </w:trPr>
        <w:tc>
          <w:tcPr>
            <w:tcW w:w="583"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3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86"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543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宋体" w:hAnsi="宋体" w:cs="宋体"/>
                <w:color w:val="auto"/>
                <w:kern w:val="0"/>
                <w:sz w:val="21"/>
                <w:szCs w:val="21"/>
                <w:u w:val="none"/>
              </w:rPr>
            </w:pPr>
          </w:p>
        </w:tc>
      </w:tr>
      <w:tr>
        <w:tblPrEx>
          <w:tblCellMar>
            <w:top w:w="0" w:type="dxa"/>
            <w:left w:w="108" w:type="dxa"/>
            <w:bottom w:w="0" w:type="dxa"/>
            <w:right w:w="108" w:type="dxa"/>
          </w:tblCellMar>
        </w:tblPrEx>
        <w:trPr>
          <w:trHeight w:val="361" w:hRule="atLeast"/>
        </w:trPr>
        <w:tc>
          <w:tcPr>
            <w:tcW w:w="583"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3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86"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r>
              <w:rPr>
                <w:rFonts w:hint="eastAsia" w:ascii="宋体" w:hAnsi="宋体" w:cs="宋体"/>
                <w:color w:val="auto"/>
                <w:kern w:val="0"/>
                <w:sz w:val="21"/>
                <w:szCs w:val="21"/>
                <w:u w:val="none"/>
              </w:rPr>
              <w:t>（</w:t>
            </w:r>
            <w:r>
              <w:rPr>
                <w:rFonts w:ascii="宋体" w:hAnsi="宋体"/>
                <w:color w:val="auto"/>
                <w:kern w:val="0"/>
                <w:sz w:val="21"/>
                <w:szCs w:val="21"/>
                <w:u w:val="none"/>
              </w:rPr>
              <w:t>10</w:t>
            </w:r>
            <w:r>
              <w:rPr>
                <w:rFonts w:hint="eastAsia" w:ascii="宋体" w:hAnsi="宋体" w:cs="宋体"/>
                <w:color w:val="auto"/>
                <w:kern w:val="0"/>
                <w:sz w:val="21"/>
                <w:szCs w:val="21"/>
                <w:u w:val="none"/>
              </w:rPr>
              <w:t>）招生咨询及考生申诉渠道，新生复查期间有关举报、调查及处理结果</w:t>
            </w:r>
          </w:p>
        </w:tc>
        <w:tc>
          <w:tcPr>
            <w:tcW w:w="543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宋体" w:hAnsi="宋体" w:cs="宋体"/>
                <w:color w:val="auto"/>
                <w:kern w:val="0"/>
                <w:sz w:val="21"/>
                <w:szCs w:val="21"/>
                <w:u w:val="none"/>
              </w:rPr>
            </w:pPr>
            <w:r>
              <w:rPr>
                <w:rFonts w:hint="eastAsia" w:ascii="宋体" w:hAnsi="宋体" w:cs="宋体"/>
                <w:color w:val="auto"/>
                <w:kern w:val="0"/>
                <w:sz w:val="21"/>
                <w:szCs w:val="21"/>
                <w:u w:val="none"/>
              </w:rPr>
              <w:t>http://zs.fjzzit.edu.cn/dksw/bkzn/</w:t>
            </w:r>
          </w:p>
        </w:tc>
      </w:tr>
      <w:tr>
        <w:tblPrEx>
          <w:tblCellMar>
            <w:top w:w="0" w:type="dxa"/>
            <w:left w:w="108" w:type="dxa"/>
            <w:bottom w:w="0" w:type="dxa"/>
            <w:right w:w="108" w:type="dxa"/>
          </w:tblCellMar>
        </w:tblPrEx>
        <w:trPr>
          <w:trHeight w:val="479" w:hRule="atLeast"/>
        </w:trPr>
        <w:tc>
          <w:tcPr>
            <w:tcW w:w="583"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3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86"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r>
              <w:rPr>
                <w:rFonts w:hint="eastAsia" w:ascii="宋体" w:hAnsi="宋体" w:cs="宋体"/>
                <w:color w:val="auto"/>
                <w:kern w:val="0"/>
                <w:sz w:val="21"/>
                <w:szCs w:val="21"/>
                <w:u w:val="none"/>
              </w:rPr>
              <w:t>（</w:t>
            </w:r>
            <w:r>
              <w:rPr>
                <w:rFonts w:ascii="宋体" w:hAnsi="宋体"/>
                <w:color w:val="auto"/>
                <w:kern w:val="0"/>
                <w:sz w:val="21"/>
                <w:szCs w:val="21"/>
                <w:u w:val="none"/>
              </w:rPr>
              <w:t>11</w:t>
            </w:r>
            <w:r>
              <w:rPr>
                <w:rFonts w:hint="eastAsia" w:ascii="宋体" w:hAnsi="宋体" w:cs="宋体"/>
                <w:color w:val="auto"/>
                <w:kern w:val="0"/>
                <w:sz w:val="21"/>
                <w:szCs w:val="21"/>
                <w:u w:val="none"/>
              </w:rPr>
              <w:t>）研究生招生简章、招生专业目录、复试录取办法，各院（系、所）或学科、专业招收研究生人数</w:t>
            </w:r>
          </w:p>
        </w:tc>
        <w:tc>
          <w:tcPr>
            <w:tcW w:w="543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r>
              <w:rPr>
                <w:rFonts w:hint="eastAsia" w:ascii="宋体" w:hAnsi="宋体" w:cs="宋体"/>
                <w:color w:val="auto"/>
                <w:kern w:val="0"/>
                <w:sz w:val="21"/>
                <w:szCs w:val="21"/>
                <w:u w:val="none"/>
              </w:rPr>
              <w:t>无研究生</w:t>
            </w:r>
          </w:p>
        </w:tc>
      </w:tr>
      <w:tr>
        <w:tblPrEx>
          <w:tblCellMar>
            <w:top w:w="0" w:type="dxa"/>
            <w:left w:w="108" w:type="dxa"/>
            <w:bottom w:w="0" w:type="dxa"/>
            <w:right w:w="108" w:type="dxa"/>
          </w:tblCellMar>
        </w:tblPrEx>
        <w:trPr>
          <w:trHeight w:val="182" w:hRule="atLeast"/>
        </w:trPr>
        <w:tc>
          <w:tcPr>
            <w:tcW w:w="583"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3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86"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r>
              <w:rPr>
                <w:rFonts w:hint="eastAsia" w:ascii="宋体" w:hAnsi="宋体" w:cs="宋体"/>
                <w:color w:val="auto"/>
                <w:kern w:val="0"/>
                <w:sz w:val="21"/>
                <w:szCs w:val="21"/>
                <w:u w:val="none"/>
              </w:rPr>
              <w:t>（</w:t>
            </w:r>
            <w:r>
              <w:rPr>
                <w:rFonts w:ascii="宋体" w:hAnsi="宋体"/>
                <w:color w:val="auto"/>
                <w:kern w:val="0"/>
                <w:sz w:val="21"/>
                <w:szCs w:val="21"/>
                <w:u w:val="none"/>
              </w:rPr>
              <w:t>12</w:t>
            </w:r>
            <w:r>
              <w:rPr>
                <w:rFonts w:hint="eastAsia" w:ascii="宋体" w:hAnsi="宋体" w:cs="宋体"/>
                <w:color w:val="auto"/>
                <w:kern w:val="0"/>
                <w:sz w:val="21"/>
                <w:szCs w:val="21"/>
                <w:u w:val="none"/>
              </w:rPr>
              <w:t>）参加研究生复试的考生成绩</w:t>
            </w:r>
          </w:p>
        </w:tc>
        <w:tc>
          <w:tcPr>
            <w:tcW w:w="543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r>
              <w:rPr>
                <w:rFonts w:hint="eastAsia" w:ascii="宋体" w:hAnsi="宋体" w:cs="宋体"/>
                <w:color w:val="auto"/>
                <w:kern w:val="0"/>
                <w:sz w:val="21"/>
                <w:szCs w:val="21"/>
                <w:u w:val="none"/>
              </w:rPr>
              <w:t>无研究生</w:t>
            </w:r>
          </w:p>
        </w:tc>
      </w:tr>
      <w:tr>
        <w:tblPrEx>
          <w:tblCellMar>
            <w:top w:w="0" w:type="dxa"/>
            <w:left w:w="108" w:type="dxa"/>
            <w:bottom w:w="0" w:type="dxa"/>
            <w:right w:w="108" w:type="dxa"/>
          </w:tblCellMar>
        </w:tblPrEx>
        <w:trPr>
          <w:trHeight w:val="123" w:hRule="atLeast"/>
        </w:trPr>
        <w:tc>
          <w:tcPr>
            <w:tcW w:w="583"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3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86"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r>
              <w:rPr>
                <w:rFonts w:hint="eastAsia" w:ascii="宋体" w:hAnsi="宋体" w:cs="宋体"/>
                <w:color w:val="auto"/>
                <w:kern w:val="0"/>
                <w:sz w:val="21"/>
                <w:szCs w:val="21"/>
                <w:u w:val="none"/>
              </w:rPr>
              <w:t>（</w:t>
            </w:r>
            <w:r>
              <w:rPr>
                <w:rFonts w:ascii="宋体" w:hAnsi="宋体"/>
                <w:color w:val="auto"/>
                <w:kern w:val="0"/>
                <w:sz w:val="21"/>
                <w:szCs w:val="21"/>
                <w:u w:val="none"/>
              </w:rPr>
              <w:t>13</w:t>
            </w:r>
            <w:r>
              <w:rPr>
                <w:rFonts w:hint="eastAsia" w:ascii="宋体" w:hAnsi="宋体" w:cs="宋体"/>
                <w:color w:val="auto"/>
                <w:kern w:val="0"/>
                <w:sz w:val="21"/>
                <w:szCs w:val="21"/>
                <w:u w:val="none"/>
              </w:rPr>
              <w:t>）拟录取研究生名单</w:t>
            </w:r>
          </w:p>
        </w:tc>
        <w:tc>
          <w:tcPr>
            <w:tcW w:w="543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r>
              <w:rPr>
                <w:rFonts w:hint="eastAsia" w:ascii="宋体" w:hAnsi="宋体" w:cs="宋体"/>
                <w:color w:val="auto"/>
                <w:kern w:val="0"/>
                <w:sz w:val="21"/>
                <w:szCs w:val="21"/>
                <w:u w:val="none"/>
              </w:rPr>
              <w:t>无研究生</w:t>
            </w:r>
          </w:p>
        </w:tc>
      </w:tr>
      <w:tr>
        <w:tblPrEx>
          <w:tblCellMar>
            <w:top w:w="0" w:type="dxa"/>
            <w:left w:w="108" w:type="dxa"/>
            <w:bottom w:w="0" w:type="dxa"/>
            <w:right w:w="108" w:type="dxa"/>
          </w:tblCellMar>
        </w:tblPrEx>
        <w:trPr>
          <w:trHeight w:val="182" w:hRule="atLeast"/>
        </w:trPr>
        <w:tc>
          <w:tcPr>
            <w:tcW w:w="583"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3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86"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r>
              <w:rPr>
                <w:rFonts w:hint="eastAsia" w:ascii="宋体" w:hAnsi="宋体" w:cs="宋体"/>
                <w:color w:val="auto"/>
                <w:kern w:val="0"/>
                <w:sz w:val="21"/>
                <w:szCs w:val="21"/>
                <w:u w:val="none"/>
              </w:rPr>
              <w:t>（</w:t>
            </w:r>
            <w:r>
              <w:rPr>
                <w:rFonts w:ascii="宋体" w:hAnsi="宋体"/>
                <w:color w:val="auto"/>
                <w:kern w:val="0"/>
                <w:sz w:val="21"/>
                <w:szCs w:val="21"/>
                <w:u w:val="none"/>
              </w:rPr>
              <w:t>14</w:t>
            </w:r>
            <w:r>
              <w:rPr>
                <w:rFonts w:hint="eastAsia" w:ascii="宋体" w:hAnsi="宋体" w:cs="宋体"/>
                <w:color w:val="auto"/>
                <w:kern w:val="0"/>
                <w:sz w:val="21"/>
                <w:szCs w:val="21"/>
                <w:u w:val="none"/>
              </w:rPr>
              <w:t>）研究生招生咨询及申诉渠道</w:t>
            </w:r>
          </w:p>
        </w:tc>
        <w:tc>
          <w:tcPr>
            <w:tcW w:w="543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r>
              <w:rPr>
                <w:rFonts w:hint="eastAsia" w:ascii="宋体" w:hAnsi="宋体" w:cs="宋体"/>
                <w:color w:val="auto"/>
                <w:kern w:val="0"/>
                <w:sz w:val="21"/>
                <w:szCs w:val="21"/>
                <w:u w:val="none"/>
              </w:rPr>
              <w:t>无研究生</w:t>
            </w:r>
          </w:p>
        </w:tc>
      </w:tr>
      <w:tr>
        <w:tblPrEx>
          <w:tblCellMar>
            <w:top w:w="0" w:type="dxa"/>
            <w:left w:w="108" w:type="dxa"/>
            <w:bottom w:w="0" w:type="dxa"/>
            <w:right w:w="108" w:type="dxa"/>
          </w:tblCellMar>
        </w:tblPrEx>
        <w:trPr>
          <w:trHeight w:val="93" w:hRule="atLeast"/>
        </w:trPr>
        <w:tc>
          <w:tcPr>
            <w:tcW w:w="583" w:type="dxa"/>
            <w:vMerge w:val="restart"/>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hAnsi="宋体"/>
                <w:color w:val="auto"/>
                <w:kern w:val="0"/>
                <w:sz w:val="21"/>
                <w:szCs w:val="21"/>
                <w:u w:val="none"/>
              </w:rPr>
            </w:pPr>
            <w:r>
              <w:rPr>
                <w:rFonts w:ascii="宋体" w:hAnsi="宋体"/>
                <w:color w:val="auto"/>
                <w:kern w:val="0"/>
                <w:sz w:val="21"/>
                <w:szCs w:val="21"/>
                <w:u w:val="none"/>
              </w:rPr>
              <w:t>3</w:t>
            </w:r>
          </w:p>
        </w:tc>
        <w:tc>
          <w:tcPr>
            <w:tcW w:w="731" w:type="dxa"/>
            <w:vMerge w:val="restart"/>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hAnsi="宋体" w:cs="宋体"/>
                <w:color w:val="auto"/>
                <w:kern w:val="0"/>
                <w:sz w:val="21"/>
                <w:szCs w:val="21"/>
                <w:u w:val="none"/>
              </w:rPr>
            </w:pPr>
            <w:r>
              <w:rPr>
                <w:rFonts w:hint="eastAsia" w:ascii="宋体" w:hAnsi="宋体" w:cs="宋体"/>
                <w:color w:val="auto"/>
                <w:kern w:val="0"/>
                <w:sz w:val="21"/>
                <w:szCs w:val="21"/>
                <w:u w:val="none"/>
              </w:rPr>
              <w:t>财务、资产及收费信息（7项）</w:t>
            </w:r>
          </w:p>
        </w:tc>
        <w:tc>
          <w:tcPr>
            <w:tcW w:w="1886" w:type="dxa"/>
            <w:vMerge w:val="restart"/>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r>
              <w:rPr>
                <w:rFonts w:hint="eastAsia" w:ascii="宋体" w:hAnsi="宋体" w:cs="宋体"/>
                <w:color w:val="auto"/>
                <w:kern w:val="0"/>
                <w:sz w:val="21"/>
                <w:szCs w:val="21"/>
                <w:u w:val="none"/>
              </w:rPr>
              <w:t>（</w:t>
            </w:r>
            <w:r>
              <w:rPr>
                <w:rFonts w:ascii="宋体" w:hAnsi="宋体"/>
                <w:color w:val="auto"/>
                <w:kern w:val="0"/>
                <w:sz w:val="21"/>
                <w:szCs w:val="21"/>
                <w:u w:val="none"/>
              </w:rPr>
              <w:t>15</w:t>
            </w:r>
            <w:r>
              <w:rPr>
                <w:rFonts w:hint="eastAsia" w:ascii="宋体" w:hAnsi="宋体" w:cs="宋体"/>
                <w:color w:val="auto"/>
                <w:kern w:val="0"/>
                <w:sz w:val="21"/>
                <w:szCs w:val="21"/>
                <w:u w:val="none"/>
              </w:rPr>
              <w:t>）财务、资产管理制度</w:t>
            </w:r>
          </w:p>
        </w:tc>
        <w:tc>
          <w:tcPr>
            <w:tcW w:w="5430"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r>
      <w:tr>
        <w:tblPrEx>
          <w:tblCellMar>
            <w:top w:w="0" w:type="dxa"/>
            <w:left w:w="108" w:type="dxa"/>
            <w:bottom w:w="0" w:type="dxa"/>
            <w:right w:w="108" w:type="dxa"/>
          </w:tblCellMar>
        </w:tblPrEx>
        <w:trPr>
          <w:trHeight w:val="182" w:hRule="atLeast"/>
        </w:trPr>
        <w:tc>
          <w:tcPr>
            <w:tcW w:w="583"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3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86"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5430"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r>
              <w:rPr>
                <w:rFonts w:hint="eastAsia"/>
                <w:color w:val="auto"/>
                <w:sz w:val="21"/>
                <w:szCs w:val="21"/>
                <w:u w:val="none"/>
              </w:rPr>
              <w:t>http://www.fjzzit.edu.cn/cwc/</w:t>
            </w:r>
          </w:p>
        </w:tc>
      </w:tr>
      <w:tr>
        <w:tblPrEx>
          <w:tblCellMar>
            <w:top w:w="0" w:type="dxa"/>
            <w:left w:w="108" w:type="dxa"/>
            <w:bottom w:w="0" w:type="dxa"/>
            <w:right w:w="108" w:type="dxa"/>
          </w:tblCellMar>
        </w:tblPrEx>
        <w:trPr>
          <w:trHeight w:val="93" w:hRule="atLeast"/>
        </w:trPr>
        <w:tc>
          <w:tcPr>
            <w:tcW w:w="583"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3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86"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543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r>
      <w:tr>
        <w:tblPrEx>
          <w:tblCellMar>
            <w:top w:w="0" w:type="dxa"/>
            <w:left w:w="108" w:type="dxa"/>
            <w:bottom w:w="0" w:type="dxa"/>
            <w:right w:w="108" w:type="dxa"/>
          </w:tblCellMar>
        </w:tblPrEx>
        <w:trPr>
          <w:trHeight w:val="182" w:hRule="atLeast"/>
        </w:trPr>
        <w:tc>
          <w:tcPr>
            <w:tcW w:w="583"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3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86"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r>
              <w:rPr>
                <w:rFonts w:hint="eastAsia" w:ascii="宋体" w:hAnsi="宋体" w:cs="宋体"/>
                <w:color w:val="auto"/>
                <w:kern w:val="0"/>
                <w:sz w:val="21"/>
                <w:szCs w:val="21"/>
                <w:u w:val="none"/>
              </w:rPr>
              <w:t>（</w:t>
            </w:r>
            <w:r>
              <w:rPr>
                <w:rFonts w:ascii="宋体" w:hAnsi="宋体"/>
                <w:color w:val="auto"/>
                <w:kern w:val="0"/>
                <w:sz w:val="21"/>
                <w:szCs w:val="21"/>
                <w:u w:val="none"/>
              </w:rPr>
              <w:t>16</w:t>
            </w:r>
            <w:r>
              <w:rPr>
                <w:rFonts w:hint="eastAsia" w:ascii="宋体" w:hAnsi="宋体" w:cs="宋体"/>
                <w:color w:val="auto"/>
                <w:kern w:val="0"/>
                <w:sz w:val="21"/>
                <w:szCs w:val="21"/>
                <w:u w:val="none"/>
              </w:rPr>
              <w:t>）受捐赠财产的使用与管理情况</w:t>
            </w:r>
          </w:p>
        </w:tc>
        <w:tc>
          <w:tcPr>
            <w:tcW w:w="543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r>
              <w:rPr>
                <w:rFonts w:hint="eastAsia" w:ascii="宋体" w:hAnsi="宋体" w:cs="宋体"/>
                <w:color w:val="auto"/>
                <w:kern w:val="0"/>
                <w:sz w:val="21"/>
                <w:szCs w:val="21"/>
                <w:u w:val="none"/>
              </w:rPr>
              <w:t>无</w:t>
            </w:r>
          </w:p>
        </w:tc>
      </w:tr>
      <w:tr>
        <w:tblPrEx>
          <w:tblCellMar>
            <w:top w:w="0" w:type="dxa"/>
            <w:left w:w="108" w:type="dxa"/>
            <w:bottom w:w="0" w:type="dxa"/>
            <w:right w:w="108" w:type="dxa"/>
          </w:tblCellMar>
        </w:tblPrEx>
        <w:trPr>
          <w:trHeight w:val="242" w:hRule="atLeast"/>
        </w:trPr>
        <w:tc>
          <w:tcPr>
            <w:tcW w:w="583"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3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86"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r>
              <w:rPr>
                <w:rFonts w:hint="eastAsia" w:ascii="宋体" w:hAnsi="宋体" w:cs="宋体"/>
                <w:color w:val="auto"/>
                <w:kern w:val="0"/>
                <w:sz w:val="21"/>
                <w:szCs w:val="21"/>
                <w:u w:val="none"/>
              </w:rPr>
              <w:t>（</w:t>
            </w:r>
            <w:r>
              <w:rPr>
                <w:rFonts w:ascii="宋体" w:hAnsi="宋体"/>
                <w:color w:val="auto"/>
                <w:kern w:val="0"/>
                <w:sz w:val="21"/>
                <w:szCs w:val="21"/>
                <w:u w:val="none"/>
              </w:rPr>
              <w:t>17</w:t>
            </w:r>
            <w:r>
              <w:rPr>
                <w:rFonts w:hint="eastAsia" w:ascii="宋体" w:hAnsi="宋体" w:cs="宋体"/>
                <w:color w:val="auto"/>
                <w:kern w:val="0"/>
                <w:sz w:val="21"/>
                <w:szCs w:val="21"/>
                <w:u w:val="none"/>
              </w:rPr>
              <w:t>）校办企业资产、负债、国有资产保值增值等信息</w:t>
            </w:r>
          </w:p>
        </w:tc>
        <w:tc>
          <w:tcPr>
            <w:tcW w:w="543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r>
              <w:rPr>
                <w:rFonts w:hint="eastAsia" w:ascii="宋体" w:hAnsi="宋体" w:cs="宋体"/>
                <w:color w:val="auto"/>
                <w:kern w:val="0"/>
                <w:sz w:val="21"/>
                <w:szCs w:val="21"/>
                <w:u w:val="none"/>
              </w:rPr>
              <w:t>无</w:t>
            </w:r>
          </w:p>
        </w:tc>
      </w:tr>
      <w:tr>
        <w:tblPrEx>
          <w:tblCellMar>
            <w:top w:w="0" w:type="dxa"/>
            <w:left w:w="108" w:type="dxa"/>
            <w:bottom w:w="0" w:type="dxa"/>
            <w:right w:w="108" w:type="dxa"/>
          </w:tblCellMar>
        </w:tblPrEx>
        <w:trPr>
          <w:trHeight w:val="182" w:hRule="atLeast"/>
        </w:trPr>
        <w:tc>
          <w:tcPr>
            <w:tcW w:w="583"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3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86" w:type="dxa"/>
            <w:vMerge w:val="restart"/>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r>
              <w:rPr>
                <w:rFonts w:hint="eastAsia" w:ascii="宋体" w:hAnsi="宋体" w:cs="宋体"/>
                <w:color w:val="auto"/>
                <w:kern w:val="0"/>
                <w:sz w:val="21"/>
                <w:szCs w:val="21"/>
                <w:u w:val="none"/>
              </w:rPr>
              <w:t>（</w:t>
            </w:r>
            <w:r>
              <w:rPr>
                <w:rFonts w:ascii="宋体" w:hAnsi="宋体"/>
                <w:color w:val="auto"/>
                <w:kern w:val="0"/>
                <w:sz w:val="21"/>
                <w:szCs w:val="21"/>
                <w:u w:val="none"/>
              </w:rPr>
              <w:t>18</w:t>
            </w:r>
            <w:r>
              <w:rPr>
                <w:rFonts w:hint="eastAsia" w:ascii="宋体" w:hAnsi="宋体" w:cs="宋体"/>
                <w:color w:val="auto"/>
                <w:kern w:val="0"/>
                <w:sz w:val="21"/>
                <w:szCs w:val="21"/>
                <w:u w:val="none"/>
              </w:rPr>
              <w:t>）仪器设备、图书、药品等物资设备采购和重大基建工程的招投标</w:t>
            </w:r>
          </w:p>
        </w:tc>
        <w:tc>
          <w:tcPr>
            <w:tcW w:w="5430"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r>
              <w:rPr>
                <w:rFonts w:hint="eastAsia" w:ascii="宋体" w:hAnsi="宋体" w:cs="宋体"/>
                <w:color w:val="auto"/>
                <w:kern w:val="0"/>
                <w:sz w:val="21"/>
                <w:szCs w:val="21"/>
                <w:u w:val="none"/>
              </w:rPr>
              <w:t>学校招投信息较多，公布于学校校园网主页中的通知公告：</w:t>
            </w:r>
          </w:p>
        </w:tc>
      </w:tr>
      <w:tr>
        <w:tblPrEx>
          <w:tblCellMar>
            <w:top w:w="0" w:type="dxa"/>
            <w:left w:w="108" w:type="dxa"/>
            <w:bottom w:w="0" w:type="dxa"/>
            <w:right w:w="108" w:type="dxa"/>
          </w:tblCellMar>
        </w:tblPrEx>
        <w:trPr>
          <w:trHeight w:val="93" w:hRule="atLeast"/>
        </w:trPr>
        <w:tc>
          <w:tcPr>
            <w:tcW w:w="583"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3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86"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5430"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r>
              <w:rPr>
                <w:rFonts w:hint="eastAsia"/>
              </w:rPr>
              <w:t>http://www.fjzzit.edu.cn/tzgk/zbgg/</w:t>
            </w:r>
          </w:p>
        </w:tc>
      </w:tr>
      <w:tr>
        <w:tblPrEx>
          <w:tblCellMar>
            <w:top w:w="0" w:type="dxa"/>
            <w:left w:w="108" w:type="dxa"/>
            <w:bottom w:w="0" w:type="dxa"/>
            <w:right w:w="108" w:type="dxa"/>
          </w:tblCellMar>
        </w:tblPrEx>
        <w:trPr>
          <w:trHeight w:val="182" w:hRule="atLeast"/>
        </w:trPr>
        <w:tc>
          <w:tcPr>
            <w:tcW w:w="583"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3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86"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543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r>
      <w:tr>
        <w:tblPrEx>
          <w:tblCellMar>
            <w:top w:w="0" w:type="dxa"/>
            <w:left w:w="108" w:type="dxa"/>
            <w:bottom w:w="0" w:type="dxa"/>
            <w:right w:w="108" w:type="dxa"/>
          </w:tblCellMar>
        </w:tblPrEx>
        <w:trPr>
          <w:trHeight w:val="93" w:hRule="atLeast"/>
        </w:trPr>
        <w:tc>
          <w:tcPr>
            <w:tcW w:w="583"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3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86" w:type="dxa"/>
            <w:vMerge w:val="restart"/>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r>
              <w:rPr>
                <w:rFonts w:hint="eastAsia" w:ascii="宋体" w:hAnsi="宋体" w:cs="宋体"/>
                <w:color w:val="auto"/>
                <w:kern w:val="0"/>
                <w:sz w:val="21"/>
                <w:szCs w:val="21"/>
                <w:u w:val="none"/>
              </w:rPr>
              <w:t>（</w:t>
            </w:r>
            <w:r>
              <w:rPr>
                <w:rFonts w:ascii="宋体" w:hAnsi="宋体"/>
                <w:color w:val="auto"/>
                <w:kern w:val="0"/>
                <w:sz w:val="21"/>
                <w:szCs w:val="21"/>
                <w:u w:val="none"/>
              </w:rPr>
              <w:t>19</w:t>
            </w:r>
            <w:r>
              <w:rPr>
                <w:rFonts w:hint="eastAsia" w:ascii="宋体" w:hAnsi="宋体" w:cs="宋体"/>
                <w:color w:val="auto"/>
                <w:kern w:val="0"/>
                <w:sz w:val="21"/>
                <w:szCs w:val="21"/>
                <w:u w:val="none"/>
              </w:rPr>
              <w:t>）收支预算总表、收入预算表、支出预算表、财政拨款支出预算表</w:t>
            </w:r>
          </w:p>
        </w:tc>
        <w:tc>
          <w:tcPr>
            <w:tcW w:w="5430"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r>
      <w:tr>
        <w:tblPrEx>
          <w:tblCellMar>
            <w:top w:w="0" w:type="dxa"/>
            <w:left w:w="108" w:type="dxa"/>
            <w:bottom w:w="0" w:type="dxa"/>
            <w:right w:w="108" w:type="dxa"/>
          </w:tblCellMar>
        </w:tblPrEx>
        <w:trPr>
          <w:trHeight w:val="93" w:hRule="atLeast"/>
        </w:trPr>
        <w:tc>
          <w:tcPr>
            <w:tcW w:w="583"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3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86"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5430"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r>
              <w:rPr>
                <w:rFonts w:hint="eastAsia" w:ascii="宋体" w:hAnsi="宋体" w:cs="宋体"/>
                <w:color w:val="auto"/>
                <w:kern w:val="0"/>
                <w:sz w:val="21"/>
                <w:szCs w:val="21"/>
                <w:u w:val="none"/>
              </w:rPr>
              <w:t>http://www.fjzzit.edu.cn/cwc/cwdt/</w:t>
            </w:r>
          </w:p>
        </w:tc>
      </w:tr>
      <w:tr>
        <w:tblPrEx>
          <w:tblCellMar>
            <w:top w:w="0" w:type="dxa"/>
            <w:left w:w="108" w:type="dxa"/>
            <w:bottom w:w="0" w:type="dxa"/>
            <w:right w:w="108" w:type="dxa"/>
          </w:tblCellMar>
        </w:tblPrEx>
        <w:trPr>
          <w:trHeight w:val="175" w:hRule="atLeast"/>
        </w:trPr>
        <w:tc>
          <w:tcPr>
            <w:tcW w:w="583"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3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86"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543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r>
      <w:tr>
        <w:tblPrEx>
          <w:tblCellMar>
            <w:top w:w="0" w:type="dxa"/>
            <w:left w:w="108" w:type="dxa"/>
            <w:bottom w:w="0" w:type="dxa"/>
            <w:right w:w="108" w:type="dxa"/>
          </w:tblCellMar>
        </w:tblPrEx>
        <w:trPr>
          <w:trHeight w:val="93" w:hRule="atLeast"/>
        </w:trPr>
        <w:tc>
          <w:tcPr>
            <w:tcW w:w="583"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3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86" w:type="dxa"/>
            <w:vMerge w:val="restart"/>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r>
              <w:rPr>
                <w:rFonts w:hint="eastAsia" w:ascii="宋体" w:hAnsi="宋体" w:cs="宋体"/>
                <w:color w:val="auto"/>
                <w:kern w:val="0"/>
                <w:sz w:val="21"/>
                <w:szCs w:val="21"/>
                <w:u w:val="none"/>
              </w:rPr>
              <w:t>（</w:t>
            </w:r>
            <w:r>
              <w:rPr>
                <w:rFonts w:ascii="宋体" w:hAnsi="宋体"/>
                <w:color w:val="auto"/>
                <w:kern w:val="0"/>
                <w:sz w:val="21"/>
                <w:szCs w:val="21"/>
                <w:u w:val="none"/>
              </w:rPr>
              <w:t>20</w:t>
            </w:r>
            <w:r>
              <w:rPr>
                <w:rFonts w:hint="eastAsia" w:ascii="宋体" w:hAnsi="宋体" w:cs="宋体"/>
                <w:color w:val="auto"/>
                <w:kern w:val="0"/>
                <w:sz w:val="21"/>
                <w:szCs w:val="21"/>
                <w:u w:val="none"/>
              </w:rPr>
              <w:t>）收支决算总表、收入决算表、支出决算表、财政拨款支出决算表</w:t>
            </w:r>
          </w:p>
        </w:tc>
        <w:tc>
          <w:tcPr>
            <w:tcW w:w="5430"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r>
      <w:tr>
        <w:tblPrEx>
          <w:tblCellMar>
            <w:top w:w="0" w:type="dxa"/>
            <w:left w:w="108" w:type="dxa"/>
            <w:bottom w:w="0" w:type="dxa"/>
            <w:right w:w="108" w:type="dxa"/>
          </w:tblCellMar>
        </w:tblPrEx>
        <w:trPr>
          <w:trHeight w:val="93" w:hRule="atLeast"/>
        </w:trPr>
        <w:tc>
          <w:tcPr>
            <w:tcW w:w="583"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3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86"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5430"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r>
              <w:rPr>
                <w:rFonts w:hint="eastAsia" w:ascii="宋体" w:hAnsi="宋体" w:cs="宋体"/>
                <w:color w:val="auto"/>
                <w:kern w:val="0"/>
                <w:sz w:val="21"/>
                <w:szCs w:val="21"/>
                <w:u w:val="none"/>
              </w:rPr>
              <w:t>http://www.fjzzit.edu.cn/cwc/cwdt/</w:t>
            </w:r>
          </w:p>
        </w:tc>
      </w:tr>
      <w:tr>
        <w:tblPrEx>
          <w:tblCellMar>
            <w:top w:w="0" w:type="dxa"/>
            <w:left w:w="108" w:type="dxa"/>
            <w:bottom w:w="0" w:type="dxa"/>
            <w:right w:w="108" w:type="dxa"/>
          </w:tblCellMar>
        </w:tblPrEx>
        <w:trPr>
          <w:trHeight w:val="175" w:hRule="atLeast"/>
        </w:trPr>
        <w:tc>
          <w:tcPr>
            <w:tcW w:w="583"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3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86"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543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r>
      <w:tr>
        <w:tblPrEx>
          <w:tblCellMar>
            <w:top w:w="0" w:type="dxa"/>
            <w:left w:w="108" w:type="dxa"/>
            <w:bottom w:w="0" w:type="dxa"/>
            <w:right w:w="108" w:type="dxa"/>
          </w:tblCellMar>
        </w:tblPrEx>
        <w:trPr>
          <w:trHeight w:val="93" w:hRule="atLeast"/>
        </w:trPr>
        <w:tc>
          <w:tcPr>
            <w:tcW w:w="583"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3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86" w:type="dxa"/>
            <w:vMerge w:val="restart"/>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r>
              <w:rPr>
                <w:rFonts w:hint="eastAsia" w:ascii="宋体" w:hAnsi="宋体" w:cs="宋体"/>
                <w:color w:val="auto"/>
                <w:kern w:val="0"/>
                <w:sz w:val="21"/>
                <w:szCs w:val="21"/>
                <w:u w:val="none"/>
              </w:rPr>
              <w:t>（</w:t>
            </w:r>
            <w:r>
              <w:rPr>
                <w:rFonts w:ascii="宋体" w:hAnsi="宋体"/>
                <w:color w:val="auto"/>
                <w:kern w:val="0"/>
                <w:sz w:val="21"/>
                <w:szCs w:val="21"/>
                <w:u w:val="none"/>
              </w:rPr>
              <w:t>21</w:t>
            </w:r>
            <w:r>
              <w:rPr>
                <w:rFonts w:hint="eastAsia" w:ascii="宋体" w:hAnsi="宋体" w:cs="宋体"/>
                <w:color w:val="auto"/>
                <w:kern w:val="0"/>
                <w:sz w:val="21"/>
                <w:szCs w:val="21"/>
                <w:u w:val="none"/>
              </w:rPr>
              <w:t>）收费项目、收费依据、收费标准及投诉方式</w:t>
            </w:r>
          </w:p>
        </w:tc>
        <w:tc>
          <w:tcPr>
            <w:tcW w:w="5430"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r>
      <w:tr>
        <w:tblPrEx>
          <w:tblCellMar>
            <w:top w:w="0" w:type="dxa"/>
            <w:left w:w="108" w:type="dxa"/>
            <w:bottom w:w="0" w:type="dxa"/>
            <w:right w:w="108" w:type="dxa"/>
          </w:tblCellMar>
        </w:tblPrEx>
        <w:trPr>
          <w:trHeight w:val="149" w:hRule="atLeast"/>
        </w:trPr>
        <w:tc>
          <w:tcPr>
            <w:tcW w:w="583"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3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86"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543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r>
              <w:rPr>
                <w:rFonts w:hint="eastAsia" w:ascii="宋体" w:hAnsi="宋体" w:cs="宋体"/>
                <w:color w:val="auto"/>
                <w:kern w:val="0"/>
                <w:sz w:val="21"/>
                <w:szCs w:val="21"/>
                <w:u w:val="none"/>
              </w:rPr>
              <w:t>http://www.fjzzit.edu.cn/cwc/cwdt/</w:t>
            </w:r>
          </w:p>
        </w:tc>
      </w:tr>
      <w:tr>
        <w:tblPrEx>
          <w:tblCellMar>
            <w:top w:w="0" w:type="dxa"/>
            <w:left w:w="108" w:type="dxa"/>
            <w:bottom w:w="0" w:type="dxa"/>
            <w:right w:w="108" w:type="dxa"/>
          </w:tblCellMar>
        </w:tblPrEx>
        <w:trPr>
          <w:trHeight w:val="182" w:hRule="atLeast"/>
        </w:trPr>
        <w:tc>
          <w:tcPr>
            <w:tcW w:w="583" w:type="dxa"/>
            <w:vMerge w:val="restart"/>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hAnsi="宋体"/>
                <w:color w:val="auto"/>
                <w:kern w:val="0"/>
                <w:sz w:val="21"/>
                <w:szCs w:val="21"/>
                <w:u w:val="none"/>
              </w:rPr>
            </w:pPr>
            <w:r>
              <w:rPr>
                <w:rFonts w:ascii="宋体" w:hAnsi="宋体"/>
                <w:color w:val="auto"/>
                <w:kern w:val="0"/>
                <w:sz w:val="21"/>
                <w:szCs w:val="21"/>
                <w:u w:val="none"/>
              </w:rPr>
              <w:t>4</w:t>
            </w:r>
          </w:p>
        </w:tc>
        <w:tc>
          <w:tcPr>
            <w:tcW w:w="731" w:type="dxa"/>
            <w:vMerge w:val="restart"/>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hAnsi="宋体" w:cs="宋体"/>
                <w:color w:val="auto"/>
                <w:kern w:val="0"/>
                <w:sz w:val="21"/>
                <w:szCs w:val="21"/>
                <w:u w:val="none"/>
              </w:rPr>
            </w:pPr>
            <w:r>
              <w:rPr>
                <w:rFonts w:hint="eastAsia" w:ascii="宋体" w:hAnsi="宋体" w:cs="宋体"/>
                <w:color w:val="auto"/>
                <w:kern w:val="0"/>
                <w:sz w:val="21"/>
                <w:szCs w:val="21"/>
                <w:u w:val="none"/>
              </w:rPr>
              <w:t>人事师资信息（5项）</w:t>
            </w:r>
          </w:p>
        </w:tc>
        <w:tc>
          <w:tcPr>
            <w:tcW w:w="1886"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r>
              <w:rPr>
                <w:rFonts w:hint="eastAsia" w:ascii="宋体" w:hAnsi="宋体" w:cs="宋体"/>
                <w:color w:val="auto"/>
                <w:kern w:val="0"/>
                <w:sz w:val="21"/>
                <w:szCs w:val="21"/>
                <w:u w:val="none"/>
              </w:rPr>
              <w:t>（</w:t>
            </w:r>
            <w:r>
              <w:rPr>
                <w:rFonts w:ascii="宋体" w:hAnsi="宋体"/>
                <w:color w:val="auto"/>
                <w:kern w:val="0"/>
                <w:sz w:val="21"/>
                <w:szCs w:val="21"/>
                <w:u w:val="none"/>
              </w:rPr>
              <w:t>22</w:t>
            </w:r>
            <w:r>
              <w:rPr>
                <w:rFonts w:hint="eastAsia" w:ascii="宋体" w:hAnsi="宋体" w:cs="宋体"/>
                <w:color w:val="auto"/>
                <w:kern w:val="0"/>
                <w:sz w:val="21"/>
                <w:szCs w:val="21"/>
                <w:u w:val="none"/>
              </w:rPr>
              <w:t>）校级领导干部社会兼职情况</w:t>
            </w:r>
          </w:p>
        </w:tc>
        <w:tc>
          <w:tcPr>
            <w:tcW w:w="543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r>
              <w:rPr>
                <w:rFonts w:hint="eastAsia" w:ascii="宋体" w:hAnsi="宋体" w:cs="宋体"/>
                <w:color w:val="auto"/>
                <w:kern w:val="0"/>
                <w:sz w:val="21"/>
                <w:szCs w:val="21"/>
                <w:u w:val="none"/>
              </w:rPr>
              <w:t>无</w:t>
            </w:r>
          </w:p>
        </w:tc>
      </w:tr>
      <w:tr>
        <w:tblPrEx>
          <w:tblCellMar>
            <w:top w:w="0" w:type="dxa"/>
            <w:left w:w="108" w:type="dxa"/>
            <w:bottom w:w="0" w:type="dxa"/>
            <w:right w:w="108" w:type="dxa"/>
          </w:tblCellMar>
        </w:tblPrEx>
        <w:trPr>
          <w:trHeight w:val="182" w:hRule="atLeast"/>
        </w:trPr>
        <w:tc>
          <w:tcPr>
            <w:tcW w:w="583"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3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86"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r>
              <w:rPr>
                <w:rFonts w:hint="eastAsia" w:ascii="宋体" w:hAnsi="宋体" w:cs="宋体"/>
                <w:color w:val="auto"/>
                <w:kern w:val="0"/>
                <w:sz w:val="21"/>
                <w:szCs w:val="21"/>
                <w:u w:val="none"/>
              </w:rPr>
              <w:t>（</w:t>
            </w:r>
            <w:r>
              <w:rPr>
                <w:rFonts w:ascii="宋体" w:hAnsi="宋体"/>
                <w:color w:val="auto"/>
                <w:kern w:val="0"/>
                <w:sz w:val="21"/>
                <w:szCs w:val="21"/>
                <w:u w:val="none"/>
              </w:rPr>
              <w:t>23</w:t>
            </w:r>
            <w:r>
              <w:rPr>
                <w:rFonts w:hint="eastAsia" w:ascii="宋体" w:hAnsi="宋体" w:cs="宋体"/>
                <w:color w:val="auto"/>
                <w:kern w:val="0"/>
                <w:sz w:val="21"/>
                <w:szCs w:val="21"/>
                <w:u w:val="none"/>
              </w:rPr>
              <w:t>）校级领导干部因公出国（境）情况</w:t>
            </w:r>
          </w:p>
        </w:tc>
        <w:tc>
          <w:tcPr>
            <w:tcW w:w="543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r>
              <w:rPr>
                <w:rFonts w:hint="eastAsia" w:ascii="宋体" w:hAnsi="宋体" w:cs="宋体"/>
                <w:color w:val="auto"/>
                <w:kern w:val="0"/>
                <w:sz w:val="21"/>
                <w:szCs w:val="21"/>
                <w:u w:val="none"/>
              </w:rPr>
              <w:t>通过纸质版宣传栏公式</w:t>
            </w:r>
          </w:p>
        </w:tc>
      </w:tr>
      <w:tr>
        <w:tblPrEx>
          <w:tblCellMar>
            <w:top w:w="0" w:type="dxa"/>
            <w:left w:w="108" w:type="dxa"/>
            <w:bottom w:w="0" w:type="dxa"/>
            <w:right w:w="108" w:type="dxa"/>
          </w:tblCellMar>
        </w:tblPrEx>
        <w:trPr>
          <w:trHeight w:val="182" w:hRule="atLeast"/>
        </w:trPr>
        <w:tc>
          <w:tcPr>
            <w:tcW w:w="583"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3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86" w:type="dxa"/>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r>
              <w:rPr>
                <w:rFonts w:hint="eastAsia" w:ascii="宋体" w:hAnsi="宋体" w:cs="宋体"/>
                <w:color w:val="auto"/>
                <w:kern w:val="0"/>
                <w:sz w:val="21"/>
                <w:szCs w:val="21"/>
                <w:u w:val="none"/>
              </w:rPr>
              <w:t>（</w:t>
            </w:r>
            <w:r>
              <w:rPr>
                <w:rFonts w:ascii="宋体" w:hAnsi="宋体"/>
                <w:color w:val="auto"/>
                <w:kern w:val="0"/>
                <w:sz w:val="21"/>
                <w:szCs w:val="21"/>
                <w:u w:val="none"/>
              </w:rPr>
              <w:t>24</w:t>
            </w:r>
            <w:r>
              <w:rPr>
                <w:rFonts w:hint="eastAsia" w:ascii="宋体" w:hAnsi="宋体" w:cs="宋体"/>
                <w:color w:val="auto"/>
                <w:kern w:val="0"/>
                <w:sz w:val="21"/>
                <w:szCs w:val="21"/>
                <w:u w:val="none"/>
              </w:rPr>
              <w:t>）岗位设置管理与聘用办法</w:t>
            </w:r>
          </w:p>
        </w:tc>
        <w:tc>
          <w:tcPr>
            <w:tcW w:w="5430"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r>
              <w:rPr>
                <w:rFonts w:hint="eastAsia" w:ascii="宋体" w:hAnsi="宋体" w:cs="宋体"/>
                <w:color w:val="auto"/>
                <w:kern w:val="0"/>
                <w:sz w:val="21"/>
                <w:szCs w:val="21"/>
                <w:u w:val="none"/>
              </w:rPr>
              <w:t>http://www.fjzzit.edu.cn/rsc/szdw/</w:t>
            </w:r>
          </w:p>
        </w:tc>
      </w:tr>
      <w:tr>
        <w:tblPrEx>
          <w:tblCellMar>
            <w:top w:w="0" w:type="dxa"/>
            <w:left w:w="108" w:type="dxa"/>
            <w:bottom w:w="0" w:type="dxa"/>
            <w:right w:w="108" w:type="dxa"/>
          </w:tblCellMar>
        </w:tblPrEx>
        <w:trPr>
          <w:trHeight w:val="127" w:hRule="atLeast"/>
        </w:trPr>
        <w:tc>
          <w:tcPr>
            <w:tcW w:w="583"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731"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86" w:type="dxa"/>
            <w:tcBorders>
              <w:top w:val="single" w:color="auto" w:sz="4"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r>
              <w:rPr>
                <w:rFonts w:hint="eastAsia" w:ascii="宋体" w:hAnsi="宋体" w:cs="宋体"/>
                <w:color w:val="auto"/>
                <w:kern w:val="0"/>
                <w:sz w:val="21"/>
                <w:szCs w:val="21"/>
                <w:u w:val="none"/>
              </w:rPr>
              <w:t>（25）校内中层干部任免、人员招聘信息</w:t>
            </w:r>
          </w:p>
        </w:tc>
        <w:tc>
          <w:tcPr>
            <w:tcW w:w="5430" w:type="dxa"/>
            <w:tcBorders>
              <w:top w:val="single" w:color="auto" w:sz="4"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宋体" w:hAnsi="宋体" w:cs="宋体"/>
                <w:color w:val="auto"/>
                <w:kern w:val="0"/>
                <w:sz w:val="21"/>
                <w:szCs w:val="21"/>
                <w:u w:val="none"/>
              </w:rPr>
            </w:pP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宋体" w:hAnsi="宋体" w:cs="宋体"/>
                <w:color w:val="auto"/>
                <w:kern w:val="0"/>
                <w:sz w:val="21"/>
                <w:szCs w:val="21"/>
                <w:u w:val="none"/>
              </w:rPr>
            </w:pPr>
            <w:r>
              <w:rPr>
                <w:rFonts w:hint="eastAsia" w:ascii="宋体" w:hAnsi="宋体" w:cs="宋体"/>
                <w:color w:val="auto"/>
                <w:kern w:val="0"/>
                <w:sz w:val="21"/>
                <w:szCs w:val="21"/>
                <w:u w:val="none"/>
              </w:rPr>
              <w:t>中层干部任免由校内发文</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宋体" w:hAnsi="宋体" w:cs="宋体"/>
                <w:color w:val="auto"/>
                <w:kern w:val="0"/>
                <w:sz w:val="21"/>
                <w:szCs w:val="21"/>
                <w:u w:val="none"/>
              </w:rPr>
            </w:pPr>
          </w:p>
        </w:tc>
      </w:tr>
    </w:tbl>
    <w:tbl>
      <w:tblPr>
        <w:tblStyle w:val="5"/>
        <w:tblpPr w:leftFromText="180" w:rightFromText="180" w:vertAnchor="page" w:horzAnchor="page" w:tblpX="1902" w:tblpY="2437"/>
        <w:tblW w:w="0" w:type="auto"/>
        <w:tblInd w:w="0" w:type="dxa"/>
        <w:tblLayout w:type="fixed"/>
        <w:tblCellMar>
          <w:top w:w="0" w:type="dxa"/>
          <w:left w:w="108" w:type="dxa"/>
          <w:bottom w:w="0" w:type="dxa"/>
          <w:right w:w="108" w:type="dxa"/>
        </w:tblCellMar>
      </w:tblPr>
      <w:tblGrid>
        <w:gridCol w:w="586"/>
        <w:gridCol w:w="751"/>
        <w:gridCol w:w="1821"/>
        <w:gridCol w:w="5442"/>
      </w:tblGrid>
      <w:tr>
        <w:tblPrEx>
          <w:tblCellMar>
            <w:top w:w="0" w:type="dxa"/>
            <w:left w:w="108" w:type="dxa"/>
            <w:bottom w:w="0" w:type="dxa"/>
            <w:right w:w="108" w:type="dxa"/>
          </w:tblCellMar>
        </w:tblPrEx>
        <w:trPr>
          <w:trHeight w:val="662" w:hRule="atLeast"/>
        </w:trPr>
        <w:tc>
          <w:tcPr>
            <w:tcW w:w="58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75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21"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r>
              <w:rPr>
                <w:rFonts w:hint="eastAsia" w:ascii="宋体" w:hAnsi="宋体" w:cs="宋体"/>
                <w:color w:val="auto"/>
                <w:kern w:val="0"/>
                <w:sz w:val="21"/>
                <w:szCs w:val="21"/>
                <w:u w:val="none"/>
              </w:rPr>
              <w:t>（26）教职工争议解决办法</w:t>
            </w:r>
          </w:p>
        </w:tc>
        <w:tc>
          <w:tcPr>
            <w:tcW w:w="5442"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r>
              <w:rPr>
                <w:rFonts w:hint="eastAsia" w:ascii="宋体" w:hAnsi="宋体" w:cs="宋体"/>
                <w:color w:val="auto"/>
                <w:kern w:val="0"/>
                <w:sz w:val="21"/>
                <w:szCs w:val="21"/>
                <w:u w:val="none"/>
              </w:rPr>
              <w:t>由学校纪委、人事处负责处理，不公开</w:t>
            </w:r>
          </w:p>
        </w:tc>
      </w:tr>
      <w:tr>
        <w:tblPrEx>
          <w:tblCellMar>
            <w:top w:w="0" w:type="dxa"/>
            <w:left w:w="108" w:type="dxa"/>
            <w:bottom w:w="0" w:type="dxa"/>
            <w:right w:w="108" w:type="dxa"/>
          </w:tblCellMar>
        </w:tblPrEx>
        <w:trPr>
          <w:trHeight w:val="90" w:hRule="atLeast"/>
        </w:trPr>
        <w:tc>
          <w:tcPr>
            <w:tcW w:w="586" w:type="dxa"/>
            <w:vMerge w:val="restart"/>
            <w:tcBorders>
              <w:top w:val="single" w:color="auto" w:sz="8" w:space="0"/>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hAnsi="宋体"/>
                <w:color w:val="auto"/>
                <w:kern w:val="0"/>
                <w:sz w:val="21"/>
                <w:szCs w:val="21"/>
                <w:u w:val="none"/>
              </w:rPr>
            </w:pPr>
            <w:r>
              <w:rPr>
                <w:rFonts w:ascii="宋体" w:hAnsi="宋体"/>
                <w:color w:val="auto"/>
                <w:kern w:val="0"/>
                <w:sz w:val="21"/>
                <w:szCs w:val="21"/>
                <w:u w:val="none"/>
              </w:rPr>
              <w:t>5</w:t>
            </w:r>
          </w:p>
        </w:tc>
        <w:tc>
          <w:tcPr>
            <w:tcW w:w="751" w:type="dxa"/>
            <w:vMerge w:val="restart"/>
            <w:tcBorders>
              <w:top w:val="single" w:color="auto" w:sz="8" w:space="0"/>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hAnsi="宋体" w:cs="宋体"/>
                <w:color w:val="auto"/>
                <w:kern w:val="0"/>
                <w:sz w:val="21"/>
                <w:szCs w:val="21"/>
                <w:u w:val="none"/>
              </w:rPr>
            </w:pPr>
            <w:r>
              <w:rPr>
                <w:rFonts w:hint="eastAsia" w:ascii="宋体" w:hAnsi="宋体" w:cs="宋体"/>
                <w:color w:val="auto"/>
                <w:kern w:val="0"/>
                <w:sz w:val="21"/>
                <w:szCs w:val="21"/>
                <w:u w:val="none"/>
              </w:rPr>
              <w:t>教学质量信息（9项）</w:t>
            </w:r>
          </w:p>
        </w:tc>
        <w:tc>
          <w:tcPr>
            <w:tcW w:w="1821"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r>
              <w:rPr>
                <w:rFonts w:hint="eastAsia" w:ascii="宋体" w:hAnsi="宋体" w:cs="宋体"/>
                <w:color w:val="auto"/>
                <w:kern w:val="0"/>
                <w:sz w:val="21"/>
                <w:szCs w:val="21"/>
                <w:u w:val="none"/>
              </w:rPr>
              <w:t>（</w:t>
            </w:r>
            <w:r>
              <w:rPr>
                <w:rFonts w:ascii="宋体" w:hAnsi="宋体"/>
                <w:color w:val="auto"/>
                <w:kern w:val="0"/>
                <w:sz w:val="21"/>
                <w:szCs w:val="21"/>
                <w:u w:val="none"/>
              </w:rPr>
              <w:t>27</w:t>
            </w:r>
            <w:r>
              <w:rPr>
                <w:rFonts w:hint="eastAsia" w:ascii="宋体" w:hAnsi="宋体" w:cs="宋体"/>
                <w:color w:val="auto"/>
                <w:kern w:val="0"/>
                <w:sz w:val="21"/>
                <w:szCs w:val="21"/>
                <w:u w:val="none"/>
              </w:rPr>
              <w:t>）本科生占全日制在校生总数的比例、教师数量及结构</w:t>
            </w:r>
          </w:p>
        </w:tc>
        <w:tc>
          <w:tcPr>
            <w:tcW w:w="5442"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r>
              <w:rPr>
                <w:rFonts w:hint="eastAsia" w:ascii="宋体" w:hAnsi="宋体" w:cs="宋体"/>
                <w:color w:val="auto"/>
                <w:kern w:val="0"/>
                <w:sz w:val="21"/>
                <w:szCs w:val="21"/>
                <w:u w:val="none"/>
              </w:rPr>
              <w:t>无本科生</w:t>
            </w:r>
          </w:p>
        </w:tc>
      </w:tr>
      <w:tr>
        <w:tblPrEx>
          <w:tblCellMar>
            <w:top w:w="0" w:type="dxa"/>
            <w:left w:w="108" w:type="dxa"/>
            <w:bottom w:w="0" w:type="dxa"/>
            <w:right w:w="108" w:type="dxa"/>
          </w:tblCellMar>
        </w:tblPrEx>
        <w:trPr>
          <w:trHeight w:val="341" w:hRule="atLeast"/>
        </w:trPr>
        <w:tc>
          <w:tcPr>
            <w:tcW w:w="586"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5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21" w:type="dxa"/>
            <w:vMerge w:val="restart"/>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r>
              <w:rPr>
                <w:rFonts w:hint="eastAsia" w:ascii="宋体" w:hAnsi="宋体" w:cs="宋体"/>
                <w:color w:val="auto"/>
                <w:kern w:val="0"/>
                <w:sz w:val="21"/>
                <w:szCs w:val="21"/>
                <w:u w:val="none"/>
              </w:rPr>
              <w:t>（</w:t>
            </w:r>
            <w:r>
              <w:rPr>
                <w:rFonts w:ascii="宋体" w:hAnsi="宋体"/>
                <w:color w:val="auto"/>
                <w:kern w:val="0"/>
                <w:sz w:val="21"/>
                <w:szCs w:val="21"/>
                <w:u w:val="none"/>
              </w:rPr>
              <w:t>28</w:t>
            </w:r>
            <w:r>
              <w:rPr>
                <w:rFonts w:hint="eastAsia" w:ascii="宋体" w:hAnsi="宋体" w:cs="宋体"/>
                <w:color w:val="auto"/>
                <w:kern w:val="0"/>
                <w:sz w:val="21"/>
                <w:szCs w:val="21"/>
                <w:u w:val="none"/>
              </w:rPr>
              <w:t>）专业设置、当年新增专业、停招专业名单</w:t>
            </w:r>
          </w:p>
        </w:tc>
        <w:tc>
          <w:tcPr>
            <w:tcW w:w="5442"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r>
      <w:tr>
        <w:tblPrEx>
          <w:tblCellMar>
            <w:top w:w="0" w:type="dxa"/>
            <w:left w:w="108" w:type="dxa"/>
            <w:bottom w:w="0" w:type="dxa"/>
            <w:right w:w="108" w:type="dxa"/>
          </w:tblCellMar>
        </w:tblPrEx>
        <w:trPr>
          <w:trHeight w:val="341" w:hRule="atLeast"/>
        </w:trPr>
        <w:tc>
          <w:tcPr>
            <w:tcW w:w="586"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5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2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5442"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r>
              <w:rPr>
                <w:rFonts w:hint="eastAsia" w:ascii="宋体" w:hAnsi="宋体" w:cs="宋体"/>
                <w:color w:val="auto"/>
                <w:kern w:val="0"/>
                <w:sz w:val="21"/>
                <w:szCs w:val="21"/>
                <w:u w:val="none"/>
              </w:rPr>
              <w:t>专业设置：http://www.fjzzit.edu.cn/jwc/zyjs/zyjszs/</w:t>
            </w:r>
          </w:p>
        </w:tc>
      </w:tr>
      <w:tr>
        <w:tblPrEx>
          <w:tblCellMar>
            <w:top w:w="0" w:type="dxa"/>
            <w:left w:w="108" w:type="dxa"/>
            <w:bottom w:w="0" w:type="dxa"/>
            <w:right w:w="108" w:type="dxa"/>
          </w:tblCellMar>
        </w:tblPrEx>
        <w:trPr>
          <w:trHeight w:val="127" w:hRule="atLeast"/>
        </w:trPr>
        <w:tc>
          <w:tcPr>
            <w:tcW w:w="586"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5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2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5442"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auto"/>
              <w:rPr>
                <w:rFonts w:ascii="宋体" w:hAnsi="宋体" w:cs="宋体"/>
                <w:color w:val="auto"/>
                <w:kern w:val="0"/>
                <w:sz w:val="21"/>
                <w:szCs w:val="21"/>
                <w:u w:val="none"/>
              </w:rPr>
            </w:pPr>
          </w:p>
        </w:tc>
      </w:tr>
      <w:tr>
        <w:tblPrEx>
          <w:tblCellMar>
            <w:top w:w="0" w:type="dxa"/>
            <w:left w:w="108" w:type="dxa"/>
            <w:bottom w:w="0" w:type="dxa"/>
            <w:right w:w="108" w:type="dxa"/>
          </w:tblCellMar>
        </w:tblPrEx>
        <w:trPr>
          <w:trHeight w:val="1460" w:hRule="atLeast"/>
        </w:trPr>
        <w:tc>
          <w:tcPr>
            <w:tcW w:w="586"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5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21"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r>
              <w:rPr>
                <w:rFonts w:hint="eastAsia" w:ascii="宋体" w:hAnsi="宋体" w:cs="宋体"/>
                <w:color w:val="auto"/>
                <w:kern w:val="0"/>
                <w:sz w:val="21"/>
                <w:szCs w:val="21"/>
                <w:u w:val="none"/>
              </w:rPr>
              <w:t>（</w:t>
            </w:r>
            <w:r>
              <w:rPr>
                <w:rFonts w:ascii="宋体" w:hAnsi="宋体"/>
                <w:color w:val="auto"/>
                <w:kern w:val="0"/>
                <w:sz w:val="21"/>
                <w:szCs w:val="21"/>
                <w:u w:val="none"/>
              </w:rPr>
              <w:t>29</w:t>
            </w:r>
            <w:r>
              <w:rPr>
                <w:rFonts w:hint="eastAsia" w:ascii="宋体" w:hAnsi="宋体" w:cs="宋体"/>
                <w:color w:val="auto"/>
                <w:kern w:val="0"/>
                <w:sz w:val="21"/>
                <w:szCs w:val="21"/>
                <w:u w:val="none"/>
              </w:rPr>
              <w:t>）全校开设课程总门数、实践教学学分占总学分比例、选修课学分占总学分比例</w:t>
            </w:r>
          </w:p>
        </w:tc>
        <w:tc>
          <w:tcPr>
            <w:tcW w:w="5442" w:type="dxa"/>
            <w:tcBorders>
              <w:top w:val="single" w:color="auto" w:sz="4"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r>
              <w:rPr>
                <w:rFonts w:hint="eastAsia" w:ascii="宋体" w:hAnsi="宋体" w:cs="宋体"/>
                <w:color w:val="auto"/>
                <w:kern w:val="0"/>
                <w:sz w:val="21"/>
                <w:szCs w:val="21"/>
                <w:u w:val="none"/>
              </w:rPr>
              <w:t>校内发文</w:t>
            </w:r>
          </w:p>
        </w:tc>
      </w:tr>
      <w:tr>
        <w:tblPrEx>
          <w:tblCellMar>
            <w:top w:w="0" w:type="dxa"/>
            <w:left w:w="108" w:type="dxa"/>
            <w:bottom w:w="0" w:type="dxa"/>
            <w:right w:w="108" w:type="dxa"/>
          </w:tblCellMar>
        </w:tblPrEx>
        <w:trPr>
          <w:trHeight w:val="1460" w:hRule="atLeast"/>
        </w:trPr>
        <w:tc>
          <w:tcPr>
            <w:tcW w:w="586"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5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21"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r>
              <w:rPr>
                <w:rFonts w:hint="eastAsia" w:ascii="宋体" w:hAnsi="宋体" w:cs="宋体"/>
                <w:color w:val="auto"/>
                <w:kern w:val="0"/>
                <w:sz w:val="21"/>
                <w:szCs w:val="21"/>
                <w:u w:val="none"/>
              </w:rPr>
              <w:t>（</w:t>
            </w:r>
            <w:r>
              <w:rPr>
                <w:rFonts w:ascii="宋体" w:hAnsi="宋体"/>
                <w:color w:val="auto"/>
                <w:kern w:val="0"/>
                <w:sz w:val="21"/>
                <w:szCs w:val="21"/>
                <w:u w:val="none"/>
              </w:rPr>
              <w:t>30</w:t>
            </w:r>
            <w:r>
              <w:rPr>
                <w:rFonts w:hint="eastAsia" w:ascii="宋体" w:hAnsi="宋体" w:cs="宋体"/>
                <w:color w:val="auto"/>
                <w:kern w:val="0"/>
                <w:sz w:val="21"/>
                <w:szCs w:val="21"/>
                <w:u w:val="none"/>
              </w:rPr>
              <w:t>）主讲本科课程的教授占教授总数的比例、教授授本科课程占课程总门次数的比例</w:t>
            </w:r>
          </w:p>
        </w:tc>
        <w:tc>
          <w:tcPr>
            <w:tcW w:w="5442"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r>
              <w:rPr>
                <w:rFonts w:hint="eastAsia" w:ascii="宋体" w:hAnsi="宋体" w:cs="宋体"/>
                <w:color w:val="auto"/>
                <w:kern w:val="0"/>
                <w:sz w:val="21"/>
                <w:szCs w:val="21"/>
                <w:u w:val="none"/>
              </w:rPr>
              <w:t>校内发文</w:t>
            </w:r>
          </w:p>
        </w:tc>
      </w:tr>
      <w:tr>
        <w:tblPrEx>
          <w:tblCellMar>
            <w:top w:w="0" w:type="dxa"/>
            <w:left w:w="108" w:type="dxa"/>
            <w:bottom w:w="0" w:type="dxa"/>
            <w:right w:w="108" w:type="dxa"/>
          </w:tblCellMar>
        </w:tblPrEx>
        <w:trPr>
          <w:trHeight w:val="313" w:hRule="atLeast"/>
        </w:trPr>
        <w:tc>
          <w:tcPr>
            <w:tcW w:w="586"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5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21" w:type="dxa"/>
            <w:vMerge w:val="restart"/>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r>
              <w:rPr>
                <w:rFonts w:hint="eastAsia" w:ascii="宋体" w:hAnsi="宋体" w:cs="宋体"/>
                <w:color w:val="auto"/>
                <w:kern w:val="0"/>
                <w:sz w:val="21"/>
                <w:szCs w:val="21"/>
                <w:u w:val="none"/>
              </w:rPr>
              <w:t>（</w:t>
            </w:r>
            <w:r>
              <w:rPr>
                <w:rFonts w:ascii="宋体" w:hAnsi="宋体"/>
                <w:color w:val="auto"/>
                <w:kern w:val="0"/>
                <w:sz w:val="21"/>
                <w:szCs w:val="21"/>
                <w:u w:val="none"/>
              </w:rPr>
              <w:t>31</w:t>
            </w:r>
            <w:r>
              <w:rPr>
                <w:rFonts w:hint="eastAsia" w:ascii="宋体" w:hAnsi="宋体" w:cs="宋体"/>
                <w:color w:val="auto"/>
                <w:kern w:val="0"/>
                <w:sz w:val="21"/>
                <w:szCs w:val="21"/>
                <w:u w:val="none"/>
              </w:rPr>
              <w:t>）促进毕业生就业的政策措施和指导服务</w:t>
            </w:r>
          </w:p>
        </w:tc>
        <w:tc>
          <w:tcPr>
            <w:tcW w:w="5442"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p>
        </w:tc>
      </w:tr>
      <w:tr>
        <w:tblPrEx>
          <w:tblCellMar>
            <w:top w:w="0" w:type="dxa"/>
            <w:left w:w="108" w:type="dxa"/>
            <w:bottom w:w="0" w:type="dxa"/>
            <w:right w:w="108" w:type="dxa"/>
          </w:tblCellMar>
        </w:tblPrEx>
        <w:trPr>
          <w:trHeight w:val="313" w:hRule="atLeast"/>
        </w:trPr>
        <w:tc>
          <w:tcPr>
            <w:tcW w:w="586"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5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2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p>
        </w:tc>
        <w:tc>
          <w:tcPr>
            <w:tcW w:w="5442"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宋体" w:hAnsi="宋体" w:eastAsia="宋体" w:cs="宋体"/>
                <w:color w:val="auto"/>
                <w:kern w:val="0"/>
                <w:sz w:val="21"/>
                <w:szCs w:val="21"/>
                <w:u w:val="none"/>
                <w:lang w:val="en-US" w:eastAsia="zh-CN"/>
              </w:rPr>
            </w:pPr>
          </w:p>
        </w:tc>
      </w:tr>
      <w:tr>
        <w:tblPrEx>
          <w:tblCellMar>
            <w:top w:w="0" w:type="dxa"/>
            <w:left w:w="108" w:type="dxa"/>
            <w:bottom w:w="0" w:type="dxa"/>
            <w:right w:w="108" w:type="dxa"/>
          </w:tblCellMar>
        </w:tblPrEx>
        <w:trPr>
          <w:trHeight w:val="313" w:hRule="atLeast"/>
        </w:trPr>
        <w:tc>
          <w:tcPr>
            <w:tcW w:w="586"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5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2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p>
        </w:tc>
        <w:tc>
          <w:tcPr>
            <w:tcW w:w="5442"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r>
              <w:rPr>
                <w:rFonts w:hint="eastAsia"/>
              </w:rPr>
              <w:t>https://fjzzy.jysd.com/user/login?referer=/affair/jinfo/introduce</w:t>
            </w:r>
          </w:p>
        </w:tc>
      </w:tr>
      <w:tr>
        <w:tblPrEx>
          <w:tblCellMar>
            <w:top w:w="0" w:type="dxa"/>
            <w:left w:w="108" w:type="dxa"/>
            <w:bottom w:w="0" w:type="dxa"/>
            <w:right w:w="108" w:type="dxa"/>
          </w:tblCellMar>
        </w:tblPrEx>
        <w:trPr>
          <w:trHeight w:val="90" w:hRule="atLeast"/>
        </w:trPr>
        <w:tc>
          <w:tcPr>
            <w:tcW w:w="586"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5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2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p>
        </w:tc>
        <w:tc>
          <w:tcPr>
            <w:tcW w:w="5442"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p>
        </w:tc>
      </w:tr>
      <w:tr>
        <w:tblPrEx>
          <w:tblCellMar>
            <w:top w:w="0" w:type="dxa"/>
            <w:left w:w="108" w:type="dxa"/>
            <w:bottom w:w="0" w:type="dxa"/>
            <w:right w:w="108" w:type="dxa"/>
          </w:tblCellMar>
        </w:tblPrEx>
        <w:trPr>
          <w:trHeight w:val="843" w:hRule="atLeast"/>
        </w:trPr>
        <w:tc>
          <w:tcPr>
            <w:tcW w:w="586"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5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21"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r>
              <w:rPr>
                <w:rFonts w:hint="eastAsia" w:ascii="宋体" w:hAnsi="宋体" w:cs="宋体"/>
                <w:color w:val="auto"/>
                <w:kern w:val="0"/>
                <w:sz w:val="21"/>
                <w:szCs w:val="21"/>
                <w:u w:val="none"/>
              </w:rPr>
              <w:t>（</w:t>
            </w:r>
            <w:r>
              <w:rPr>
                <w:rFonts w:ascii="宋体" w:hAnsi="宋体"/>
                <w:color w:val="auto"/>
                <w:kern w:val="0"/>
                <w:sz w:val="21"/>
                <w:szCs w:val="21"/>
                <w:u w:val="none"/>
              </w:rPr>
              <w:t>32</w:t>
            </w:r>
            <w:r>
              <w:rPr>
                <w:rFonts w:hint="eastAsia" w:ascii="宋体" w:hAnsi="宋体" w:cs="宋体"/>
                <w:color w:val="auto"/>
                <w:kern w:val="0"/>
                <w:sz w:val="21"/>
                <w:szCs w:val="21"/>
                <w:u w:val="none"/>
              </w:rPr>
              <w:t>）毕业生的规模、结构、就业率、就业流向</w:t>
            </w:r>
          </w:p>
        </w:tc>
        <w:tc>
          <w:tcPr>
            <w:tcW w:w="5442"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r>
              <w:rPr>
                <w:rFonts w:hint="eastAsia" w:ascii="宋体" w:hAnsi="宋体" w:cs="宋体"/>
                <w:color w:val="auto"/>
                <w:kern w:val="0"/>
                <w:sz w:val="21"/>
                <w:szCs w:val="21"/>
                <w:u w:val="none"/>
              </w:rPr>
              <w:t>https://fjzzy.jysd.com/</w:t>
            </w:r>
          </w:p>
        </w:tc>
      </w:tr>
      <w:tr>
        <w:tblPrEx>
          <w:tblCellMar>
            <w:top w:w="0" w:type="dxa"/>
            <w:left w:w="108" w:type="dxa"/>
            <w:bottom w:w="0" w:type="dxa"/>
            <w:right w:w="108" w:type="dxa"/>
          </w:tblCellMar>
        </w:tblPrEx>
        <w:trPr>
          <w:trHeight w:val="637" w:hRule="atLeast"/>
        </w:trPr>
        <w:tc>
          <w:tcPr>
            <w:tcW w:w="586"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5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21"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r>
              <w:rPr>
                <w:rFonts w:hint="eastAsia" w:ascii="宋体" w:hAnsi="宋体" w:cs="宋体"/>
                <w:color w:val="auto"/>
                <w:kern w:val="0"/>
                <w:sz w:val="21"/>
                <w:szCs w:val="21"/>
                <w:u w:val="none"/>
              </w:rPr>
              <w:t>（</w:t>
            </w:r>
            <w:r>
              <w:rPr>
                <w:rFonts w:ascii="宋体" w:hAnsi="宋体"/>
                <w:color w:val="auto"/>
                <w:kern w:val="0"/>
                <w:sz w:val="21"/>
                <w:szCs w:val="21"/>
                <w:u w:val="none"/>
              </w:rPr>
              <w:t>33</w:t>
            </w:r>
            <w:r>
              <w:rPr>
                <w:rFonts w:hint="eastAsia" w:ascii="宋体" w:hAnsi="宋体" w:cs="宋体"/>
                <w:color w:val="auto"/>
                <w:kern w:val="0"/>
                <w:sz w:val="21"/>
                <w:szCs w:val="21"/>
                <w:u w:val="none"/>
              </w:rPr>
              <w:t>）高校毕业生就业质量年度报告</w:t>
            </w:r>
          </w:p>
        </w:tc>
        <w:tc>
          <w:tcPr>
            <w:tcW w:w="5442"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r>
              <w:rPr>
                <w:rFonts w:hint="eastAsia" w:ascii="宋体" w:hAnsi="宋体" w:cs="宋体"/>
                <w:color w:val="auto"/>
                <w:kern w:val="0"/>
                <w:sz w:val="21"/>
                <w:szCs w:val="21"/>
                <w:u w:val="none"/>
              </w:rPr>
              <w:t>https://fjzzy.jysd.com/</w:t>
            </w:r>
          </w:p>
        </w:tc>
      </w:tr>
      <w:tr>
        <w:tblPrEx>
          <w:tblCellMar>
            <w:top w:w="0" w:type="dxa"/>
            <w:left w:w="108" w:type="dxa"/>
            <w:bottom w:w="0" w:type="dxa"/>
            <w:right w:w="108" w:type="dxa"/>
          </w:tblCellMar>
        </w:tblPrEx>
        <w:trPr>
          <w:trHeight w:val="637" w:hRule="atLeast"/>
        </w:trPr>
        <w:tc>
          <w:tcPr>
            <w:tcW w:w="586"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5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21"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r>
              <w:rPr>
                <w:rFonts w:hint="eastAsia" w:ascii="宋体" w:hAnsi="宋体" w:cs="宋体"/>
                <w:color w:val="auto"/>
                <w:kern w:val="0"/>
                <w:sz w:val="21"/>
                <w:szCs w:val="21"/>
                <w:u w:val="none"/>
              </w:rPr>
              <w:t>（</w:t>
            </w:r>
            <w:r>
              <w:rPr>
                <w:rFonts w:ascii="宋体" w:hAnsi="宋体"/>
                <w:color w:val="auto"/>
                <w:kern w:val="0"/>
                <w:sz w:val="21"/>
                <w:szCs w:val="21"/>
                <w:u w:val="none"/>
              </w:rPr>
              <w:t>34</w:t>
            </w:r>
            <w:r>
              <w:rPr>
                <w:rFonts w:hint="eastAsia" w:ascii="宋体" w:hAnsi="宋体" w:cs="宋体"/>
                <w:color w:val="auto"/>
                <w:kern w:val="0"/>
                <w:sz w:val="21"/>
                <w:szCs w:val="21"/>
                <w:u w:val="none"/>
              </w:rPr>
              <w:t>）艺术教育发展年度报告</w:t>
            </w:r>
          </w:p>
        </w:tc>
        <w:tc>
          <w:tcPr>
            <w:tcW w:w="5442"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r>
              <w:rPr>
                <w:rFonts w:hint="eastAsia" w:ascii="宋体" w:hAnsi="宋体" w:cs="宋体"/>
                <w:color w:val="auto"/>
                <w:kern w:val="0"/>
                <w:sz w:val="21"/>
                <w:szCs w:val="21"/>
                <w:u w:val="none"/>
              </w:rPr>
              <w:t>无</w:t>
            </w:r>
          </w:p>
        </w:tc>
      </w:tr>
      <w:tr>
        <w:tblPrEx>
          <w:tblCellMar>
            <w:top w:w="0" w:type="dxa"/>
            <w:left w:w="108" w:type="dxa"/>
            <w:bottom w:w="0" w:type="dxa"/>
            <w:right w:w="108" w:type="dxa"/>
          </w:tblCellMar>
        </w:tblPrEx>
        <w:trPr>
          <w:trHeight w:val="432" w:hRule="atLeast"/>
        </w:trPr>
        <w:tc>
          <w:tcPr>
            <w:tcW w:w="586"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5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21"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r>
              <w:rPr>
                <w:rFonts w:hint="eastAsia" w:ascii="宋体" w:hAnsi="宋体" w:cs="宋体"/>
                <w:color w:val="auto"/>
                <w:kern w:val="0"/>
                <w:sz w:val="21"/>
                <w:szCs w:val="21"/>
                <w:u w:val="none"/>
              </w:rPr>
              <w:t>（</w:t>
            </w:r>
            <w:r>
              <w:rPr>
                <w:rFonts w:ascii="宋体" w:hAnsi="宋体"/>
                <w:color w:val="auto"/>
                <w:kern w:val="0"/>
                <w:sz w:val="21"/>
                <w:szCs w:val="21"/>
                <w:u w:val="none"/>
              </w:rPr>
              <w:t>35</w:t>
            </w:r>
            <w:r>
              <w:rPr>
                <w:rFonts w:hint="eastAsia" w:ascii="宋体" w:hAnsi="宋体" w:cs="宋体"/>
                <w:color w:val="auto"/>
                <w:kern w:val="0"/>
                <w:sz w:val="21"/>
                <w:szCs w:val="21"/>
                <w:u w:val="none"/>
              </w:rPr>
              <w:t>）本科教学质量报告</w:t>
            </w:r>
          </w:p>
        </w:tc>
        <w:tc>
          <w:tcPr>
            <w:tcW w:w="5442"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r>
              <w:rPr>
                <w:rFonts w:hint="eastAsia" w:ascii="宋体" w:hAnsi="宋体" w:cs="宋体"/>
                <w:color w:val="auto"/>
                <w:kern w:val="0"/>
                <w:sz w:val="21"/>
                <w:szCs w:val="21"/>
                <w:u w:val="none"/>
              </w:rPr>
              <w:t>无</w:t>
            </w:r>
          </w:p>
        </w:tc>
      </w:tr>
      <w:tr>
        <w:tblPrEx>
          <w:tblCellMar>
            <w:top w:w="0" w:type="dxa"/>
            <w:left w:w="108" w:type="dxa"/>
            <w:bottom w:w="0" w:type="dxa"/>
            <w:right w:w="108" w:type="dxa"/>
          </w:tblCellMar>
        </w:tblPrEx>
        <w:trPr>
          <w:trHeight w:val="432" w:hRule="atLeast"/>
        </w:trPr>
        <w:tc>
          <w:tcPr>
            <w:tcW w:w="586" w:type="dxa"/>
            <w:vMerge w:val="restart"/>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hAnsi="宋体"/>
                <w:color w:val="auto"/>
                <w:kern w:val="0"/>
                <w:sz w:val="21"/>
                <w:szCs w:val="21"/>
                <w:u w:val="none"/>
              </w:rPr>
            </w:pPr>
            <w:r>
              <w:rPr>
                <w:rFonts w:ascii="宋体" w:hAnsi="宋体"/>
                <w:color w:val="auto"/>
                <w:kern w:val="0"/>
                <w:sz w:val="21"/>
                <w:szCs w:val="21"/>
                <w:u w:val="none"/>
              </w:rPr>
              <w:t>6</w:t>
            </w:r>
          </w:p>
        </w:tc>
        <w:tc>
          <w:tcPr>
            <w:tcW w:w="751" w:type="dxa"/>
            <w:vMerge w:val="restart"/>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hAnsi="宋体" w:cs="宋体"/>
                <w:color w:val="auto"/>
                <w:kern w:val="0"/>
                <w:sz w:val="21"/>
                <w:szCs w:val="21"/>
                <w:u w:val="none"/>
              </w:rPr>
            </w:pPr>
            <w:r>
              <w:rPr>
                <w:rFonts w:hint="eastAsia" w:ascii="宋体" w:hAnsi="宋体" w:cs="宋体"/>
                <w:color w:val="auto"/>
                <w:kern w:val="0"/>
                <w:sz w:val="21"/>
                <w:szCs w:val="21"/>
                <w:u w:val="none"/>
              </w:rPr>
              <w:t>学生管理服务信息（4项）</w:t>
            </w:r>
          </w:p>
        </w:tc>
        <w:tc>
          <w:tcPr>
            <w:tcW w:w="1821"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r>
              <w:rPr>
                <w:rFonts w:hint="eastAsia" w:ascii="宋体" w:hAnsi="宋体" w:cs="宋体"/>
                <w:color w:val="auto"/>
                <w:kern w:val="0"/>
                <w:sz w:val="21"/>
                <w:szCs w:val="21"/>
                <w:u w:val="none"/>
              </w:rPr>
              <w:t>（</w:t>
            </w:r>
            <w:r>
              <w:rPr>
                <w:rFonts w:ascii="宋体" w:hAnsi="宋体"/>
                <w:color w:val="auto"/>
                <w:kern w:val="0"/>
                <w:sz w:val="21"/>
                <w:szCs w:val="21"/>
                <w:u w:val="none"/>
              </w:rPr>
              <w:t>36</w:t>
            </w:r>
            <w:r>
              <w:rPr>
                <w:rFonts w:hint="eastAsia" w:ascii="宋体" w:hAnsi="宋体" w:cs="宋体"/>
                <w:color w:val="auto"/>
                <w:kern w:val="0"/>
                <w:sz w:val="21"/>
                <w:szCs w:val="21"/>
                <w:u w:val="none"/>
              </w:rPr>
              <w:t>）学籍管理办法</w:t>
            </w:r>
          </w:p>
        </w:tc>
        <w:tc>
          <w:tcPr>
            <w:tcW w:w="5442"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r>
              <w:rPr>
                <w:rFonts w:hint="eastAsia" w:ascii="宋体" w:hAnsi="宋体" w:cs="宋体"/>
                <w:color w:val="auto"/>
                <w:kern w:val="0"/>
                <w:sz w:val="21"/>
                <w:szCs w:val="21"/>
                <w:u w:val="none"/>
              </w:rPr>
              <w:t>http://www.fjzzit.edu.cn/jwc/xjkw/jwcxjxlgl/</w:t>
            </w:r>
          </w:p>
        </w:tc>
      </w:tr>
      <w:tr>
        <w:tblPrEx>
          <w:tblCellMar>
            <w:top w:w="0" w:type="dxa"/>
            <w:left w:w="108" w:type="dxa"/>
            <w:bottom w:w="0" w:type="dxa"/>
            <w:right w:w="108" w:type="dxa"/>
          </w:tblCellMar>
        </w:tblPrEx>
        <w:trPr>
          <w:trHeight w:val="341" w:hRule="atLeast"/>
        </w:trPr>
        <w:tc>
          <w:tcPr>
            <w:tcW w:w="586"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5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21" w:type="dxa"/>
            <w:vMerge w:val="restart"/>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r>
              <w:rPr>
                <w:rFonts w:hint="eastAsia" w:ascii="宋体" w:hAnsi="宋体" w:cs="宋体"/>
                <w:color w:val="auto"/>
                <w:kern w:val="0"/>
                <w:sz w:val="21"/>
                <w:szCs w:val="21"/>
                <w:u w:val="none"/>
              </w:rPr>
              <w:t>（</w:t>
            </w:r>
            <w:r>
              <w:rPr>
                <w:rFonts w:ascii="宋体" w:hAnsi="宋体"/>
                <w:color w:val="auto"/>
                <w:kern w:val="0"/>
                <w:sz w:val="21"/>
                <w:szCs w:val="21"/>
                <w:u w:val="none"/>
              </w:rPr>
              <w:t>37</w:t>
            </w:r>
            <w:r>
              <w:rPr>
                <w:rFonts w:hint="eastAsia" w:ascii="宋体" w:hAnsi="宋体" w:cs="宋体"/>
                <w:color w:val="auto"/>
                <w:kern w:val="0"/>
                <w:sz w:val="21"/>
                <w:szCs w:val="21"/>
                <w:u w:val="none"/>
              </w:rPr>
              <w:t>）学生奖学金、助学金、学费减免、助学贷款、勤工俭学申请与管理规定</w:t>
            </w:r>
          </w:p>
        </w:tc>
        <w:tc>
          <w:tcPr>
            <w:tcW w:w="5442" w:type="dxa"/>
            <w:vMerge w:val="restart"/>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r>
              <w:rPr>
                <w:rFonts w:hint="eastAsia"/>
                <w:color w:val="auto"/>
                <w:sz w:val="21"/>
                <w:szCs w:val="21"/>
                <w:u w:val="none"/>
              </w:rPr>
              <w:t>http://www.fjzzit.edu.cn/xsc/jygl/xsjc/</w:t>
            </w:r>
          </w:p>
        </w:tc>
      </w:tr>
      <w:tr>
        <w:tblPrEx>
          <w:tblCellMar>
            <w:top w:w="0" w:type="dxa"/>
            <w:left w:w="108" w:type="dxa"/>
            <w:bottom w:w="0" w:type="dxa"/>
            <w:right w:w="108" w:type="dxa"/>
          </w:tblCellMar>
        </w:tblPrEx>
        <w:trPr>
          <w:trHeight w:val="913" w:hRule="atLeast"/>
        </w:trPr>
        <w:tc>
          <w:tcPr>
            <w:tcW w:w="586"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5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2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p>
        </w:tc>
        <w:tc>
          <w:tcPr>
            <w:tcW w:w="5442"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p>
        </w:tc>
      </w:tr>
      <w:tr>
        <w:tblPrEx>
          <w:tblCellMar>
            <w:top w:w="0" w:type="dxa"/>
            <w:left w:w="108" w:type="dxa"/>
            <w:bottom w:w="0" w:type="dxa"/>
            <w:right w:w="108" w:type="dxa"/>
          </w:tblCellMar>
        </w:tblPrEx>
        <w:trPr>
          <w:trHeight w:val="90" w:hRule="atLeast"/>
        </w:trPr>
        <w:tc>
          <w:tcPr>
            <w:tcW w:w="586"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5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21"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r>
              <w:rPr>
                <w:rFonts w:hint="eastAsia" w:ascii="宋体" w:hAnsi="宋体" w:cs="宋体"/>
                <w:color w:val="auto"/>
                <w:kern w:val="0"/>
                <w:sz w:val="21"/>
                <w:szCs w:val="21"/>
                <w:u w:val="none"/>
              </w:rPr>
              <w:t>（</w:t>
            </w:r>
            <w:r>
              <w:rPr>
                <w:rFonts w:ascii="宋体" w:hAnsi="宋体"/>
                <w:color w:val="auto"/>
                <w:kern w:val="0"/>
                <w:sz w:val="21"/>
                <w:szCs w:val="21"/>
                <w:u w:val="none"/>
              </w:rPr>
              <w:t>38</w:t>
            </w:r>
            <w:r>
              <w:rPr>
                <w:rFonts w:hint="eastAsia" w:ascii="宋体" w:hAnsi="宋体" w:cs="宋体"/>
                <w:color w:val="auto"/>
                <w:kern w:val="0"/>
                <w:sz w:val="21"/>
                <w:szCs w:val="21"/>
                <w:u w:val="none"/>
              </w:rPr>
              <w:t>）学生奖励处罚办法</w:t>
            </w:r>
          </w:p>
        </w:tc>
        <w:tc>
          <w:tcPr>
            <w:tcW w:w="5442"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r>
              <w:rPr>
                <w:rFonts w:hint="eastAsia"/>
                <w:color w:val="auto"/>
                <w:sz w:val="21"/>
                <w:szCs w:val="21"/>
                <w:u w:val="none"/>
              </w:rPr>
              <w:t>http://www.fjzzit.edu.cn/xsc/zzgl/zzzc/</w:t>
            </w:r>
          </w:p>
        </w:tc>
      </w:tr>
      <w:tr>
        <w:tblPrEx>
          <w:tblCellMar>
            <w:top w:w="0" w:type="dxa"/>
            <w:left w:w="108" w:type="dxa"/>
            <w:bottom w:w="0" w:type="dxa"/>
            <w:right w:w="108" w:type="dxa"/>
          </w:tblCellMar>
        </w:tblPrEx>
        <w:trPr>
          <w:trHeight w:val="432" w:hRule="atLeast"/>
        </w:trPr>
        <w:tc>
          <w:tcPr>
            <w:tcW w:w="586"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5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21"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r>
              <w:rPr>
                <w:rFonts w:hint="eastAsia" w:ascii="宋体" w:hAnsi="宋体" w:cs="宋体"/>
                <w:color w:val="auto"/>
                <w:kern w:val="0"/>
                <w:sz w:val="21"/>
                <w:szCs w:val="21"/>
                <w:u w:val="none"/>
              </w:rPr>
              <w:t>（</w:t>
            </w:r>
            <w:r>
              <w:rPr>
                <w:rFonts w:ascii="宋体" w:hAnsi="宋体"/>
                <w:color w:val="auto"/>
                <w:kern w:val="0"/>
                <w:sz w:val="21"/>
                <w:szCs w:val="21"/>
                <w:u w:val="none"/>
              </w:rPr>
              <w:t>39</w:t>
            </w:r>
            <w:r>
              <w:rPr>
                <w:rFonts w:hint="eastAsia" w:ascii="宋体" w:hAnsi="宋体" w:cs="宋体"/>
                <w:color w:val="auto"/>
                <w:kern w:val="0"/>
                <w:sz w:val="21"/>
                <w:szCs w:val="21"/>
                <w:u w:val="none"/>
              </w:rPr>
              <w:t>）学生申诉办法</w:t>
            </w:r>
          </w:p>
        </w:tc>
        <w:tc>
          <w:tcPr>
            <w:tcW w:w="5442"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r>
              <w:rPr>
                <w:rFonts w:hint="eastAsia"/>
                <w:color w:val="auto"/>
                <w:sz w:val="21"/>
                <w:szCs w:val="21"/>
                <w:u w:val="none"/>
              </w:rPr>
              <w:t>http://www.fjzzit.edu.cn/xsc/zzgl/zzzc/</w:t>
            </w:r>
          </w:p>
        </w:tc>
      </w:tr>
      <w:tr>
        <w:tblPrEx>
          <w:tblCellMar>
            <w:top w:w="0" w:type="dxa"/>
            <w:left w:w="108" w:type="dxa"/>
            <w:bottom w:w="0" w:type="dxa"/>
            <w:right w:w="108" w:type="dxa"/>
          </w:tblCellMar>
        </w:tblPrEx>
        <w:trPr>
          <w:trHeight w:val="432" w:hRule="atLeast"/>
        </w:trPr>
        <w:tc>
          <w:tcPr>
            <w:tcW w:w="586" w:type="dxa"/>
            <w:vMerge w:val="restart"/>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hAnsi="宋体"/>
                <w:color w:val="auto"/>
                <w:kern w:val="0"/>
                <w:sz w:val="21"/>
                <w:szCs w:val="21"/>
                <w:u w:val="none"/>
              </w:rPr>
            </w:pPr>
            <w:r>
              <w:rPr>
                <w:rFonts w:ascii="宋体" w:hAnsi="宋体"/>
                <w:color w:val="auto"/>
                <w:kern w:val="0"/>
                <w:sz w:val="21"/>
                <w:szCs w:val="21"/>
                <w:u w:val="none"/>
              </w:rPr>
              <w:t>7</w:t>
            </w:r>
          </w:p>
        </w:tc>
        <w:tc>
          <w:tcPr>
            <w:tcW w:w="751" w:type="dxa"/>
            <w:vMerge w:val="restart"/>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hAnsi="宋体" w:cs="宋体"/>
                <w:color w:val="auto"/>
                <w:kern w:val="0"/>
                <w:sz w:val="21"/>
                <w:szCs w:val="21"/>
                <w:u w:val="none"/>
              </w:rPr>
            </w:pPr>
            <w:r>
              <w:rPr>
                <w:rFonts w:hint="eastAsia" w:ascii="宋体" w:hAnsi="宋体" w:cs="宋体"/>
                <w:color w:val="auto"/>
                <w:kern w:val="0"/>
                <w:sz w:val="21"/>
                <w:szCs w:val="21"/>
                <w:u w:val="none"/>
              </w:rPr>
              <w:t>学风建设信息（3项）</w:t>
            </w:r>
          </w:p>
        </w:tc>
        <w:tc>
          <w:tcPr>
            <w:tcW w:w="1821"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r>
              <w:rPr>
                <w:rFonts w:hint="eastAsia" w:ascii="宋体" w:hAnsi="宋体" w:cs="宋体"/>
                <w:color w:val="auto"/>
                <w:kern w:val="0"/>
                <w:sz w:val="21"/>
                <w:szCs w:val="21"/>
                <w:u w:val="none"/>
              </w:rPr>
              <w:t>（</w:t>
            </w:r>
            <w:r>
              <w:rPr>
                <w:rFonts w:ascii="宋体" w:hAnsi="宋体"/>
                <w:color w:val="auto"/>
                <w:kern w:val="0"/>
                <w:sz w:val="21"/>
                <w:szCs w:val="21"/>
                <w:u w:val="none"/>
              </w:rPr>
              <w:t>40</w:t>
            </w:r>
            <w:r>
              <w:rPr>
                <w:rFonts w:hint="eastAsia" w:ascii="宋体" w:hAnsi="宋体" w:cs="宋体"/>
                <w:color w:val="auto"/>
                <w:kern w:val="0"/>
                <w:sz w:val="21"/>
                <w:szCs w:val="21"/>
                <w:u w:val="none"/>
              </w:rPr>
              <w:t>）学风建设机构</w:t>
            </w:r>
          </w:p>
        </w:tc>
        <w:tc>
          <w:tcPr>
            <w:tcW w:w="5442"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r>
              <w:rPr>
                <w:rFonts w:hint="eastAsia"/>
                <w:color w:val="auto"/>
                <w:sz w:val="21"/>
                <w:szCs w:val="21"/>
                <w:u w:val="none"/>
              </w:rPr>
              <w:t>http://www.fjzzit.edu.cn/jw/</w:t>
            </w:r>
          </w:p>
        </w:tc>
      </w:tr>
      <w:tr>
        <w:tblPrEx>
          <w:tblCellMar>
            <w:top w:w="0" w:type="dxa"/>
            <w:left w:w="108" w:type="dxa"/>
            <w:bottom w:w="0" w:type="dxa"/>
            <w:right w:w="108" w:type="dxa"/>
          </w:tblCellMar>
        </w:tblPrEx>
        <w:trPr>
          <w:trHeight w:val="432" w:hRule="atLeast"/>
        </w:trPr>
        <w:tc>
          <w:tcPr>
            <w:tcW w:w="586"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5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21"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r>
              <w:rPr>
                <w:rFonts w:hint="eastAsia" w:ascii="宋体" w:hAnsi="宋体" w:cs="宋体"/>
                <w:color w:val="auto"/>
                <w:kern w:val="0"/>
                <w:sz w:val="21"/>
                <w:szCs w:val="21"/>
                <w:u w:val="none"/>
              </w:rPr>
              <w:t>（</w:t>
            </w:r>
            <w:r>
              <w:rPr>
                <w:rFonts w:ascii="宋体" w:hAnsi="宋体"/>
                <w:color w:val="auto"/>
                <w:kern w:val="0"/>
                <w:sz w:val="21"/>
                <w:szCs w:val="21"/>
                <w:u w:val="none"/>
              </w:rPr>
              <w:t>41</w:t>
            </w:r>
            <w:r>
              <w:rPr>
                <w:rFonts w:hint="eastAsia" w:ascii="宋体" w:hAnsi="宋体" w:cs="宋体"/>
                <w:color w:val="auto"/>
                <w:kern w:val="0"/>
                <w:sz w:val="21"/>
                <w:szCs w:val="21"/>
                <w:u w:val="none"/>
              </w:rPr>
              <w:t>）学术规范制度</w:t>
            </w:r>
          </w:p>
        </w:tc>
        <w:tc>
          <w:tcPr>
            <w:tcW w:w="5442"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r>
              <w:rPr>
                <w:rFonts w:hint="eastAsia" w:ascii="宋体" w:hAnsi="宋体" w:cs="宋体"/>
                <w:color w:val="auto"/>
                <w:kern w:val="0"/>
                <w:sz w:val="21"/>
                <w:szCs w:val="21"/>
                <w:u w:val="none"/>
              </w:rPr>
              <w:t>校内发文</w:t>
            </w:r>
          </w:p>
        </w:tc>
      </w:tr>
      <w:tr>
        <w:tblPrEx>
          <w:tblCellMar>
            <w:top w:w="0" w:type="dxa"/>
            <w:left w:w="108" w:type="dxa"/>
            <w:bottom w:w="0" w:type="dxa"/>
            <w:right w:w="108" w:type="dxa"/>
          </w:tblCellMar>
        </w:tblPrEx>
        <w:trPr>
          <w:trHeight w:val="313" w:hRule="atLeast"/>
        </w:trPr>
        <w:tc>
          <w:tcPr>
            <w:tcW w:w="586"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5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21" w:type="dxa"/>
            <w:vMerge w:val="restart"/>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r>
              <w:rPr>
                <w:rFonts w:hint="eastAsia" w:ascii="宋体" w:hAnsi="宋体" w:cs="宋体"/>
                <w:color w:val="auto"/>
                <w:kern w:val="0"/>
                <w:sz w:val="21"/>
                <w:szCs w:val="21"/>
                <w:u w:val="none"/>
              </w:rPr>
              <w:t>（</w:t>
            </w:r>
            <w:r>
              <w:rPr>
                <w:rFonts w:ascii="宋体" w:hAnsi="宋体"/>
                <w:color w:val="auto"/>
                <w:kern w:val="0"/>
                <w:sz w:val="21"/>
                <w:szCs w:val="21"/>
                <w:u w:val="none"/>
              </w:rPr>
              <w:t>42</w:t>
            </w:r>
            <w:r>
              <w:rPr>
                <w:rFonts w:hint="eastAsia" w:ascii="宋体" w:hAnsi="宋体" w:cs="宋体"/>
                <w:color w:val="auto"/>
                <w:kern w:val="0"/>
                <w:sz w:val="21"/>
                <w:szCs w:val="21"/>
                <w:u w:val="none"/>
              </w:rPr>
              <w:t>）学术不端行为查处机制</w:t>
            </w:r>
          </w:p>
        </w:tc>
        <w:tc>
          <w:tcPr>
            <w:tcW w:w="5442"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r>
              <w:rPr>
                <w:rFonts w:hint="eastAsia" w:ascii="宋体" w:hAnsi="宋体" w:cs="宋体"/>
                <w:color w:val="auto"/>
                <w:kern w:val="0"/>
                <w:sz w:val="21"/>
                <w:szCs w:val="21"/>
                <w:u w:val="none"/>
              </w:rPr>
              <w:t>由学校纪委负责</w:t>
            </w:r>
          </w:p>
        </w:tc>
      </w:tr>
      <w:tr>
        <w:tblPrEx>
          <w:tblCellMar>
            <w:top w:w="0" w:type="dxa"/>
            <w:left w:w="108" w:type="dxa"/>
            <w:bottom w:w="0" w:type="dxa"/>
            <w:right w:w="108" w:type="dxa"/>
          </w:tblCellMar>
        </w:tblPrEx>
        <w:trPr>
          <w:trHeight w:val="329" w:hRule="atLeast"/>
        </w:trPr>
        <w:tc>
          <w:tcPr>
            <w:tcW w:w="586"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5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2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p>
        </w:tc>
        <w:tc>
          <w:tcPr>
            <w:tcW w:w="5442"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r>
              <w:rPr>
                <w:rFonts w:hint="eastAsia" w:ascii="宋体" w:hAnsi="宋体" w:cs="宋体"/>
                <w:color w:val="auto"/>
                <w:kern w:val="0"/>
                <w:sz w:val="21"/>
                <w:szCs w:val="21"/>
                <w:u w:val="none"/>
              </w:rPr>
              <w:t>http://www.fjzzit.edu.cn/jw/</w:t>
            </w:r>
          </w:p>
        </w:tc>
      </w:tr>
      <w:tr>
        <w:tblPrEx>
          <w:tblCellMar>
            <w:top w:w="0" w:type="dxa"/>
            <w:left w:w="108" w:type="dxa"/>
            <w:bottom w:w="0" w:type="dxa"/>
            <w:right w:w="108" w:type="dxa"/>
          </w:tblCellMar>
        </w:tblPrEx>
        <w:trPr>
          <w:trHeight w:val="843" w:hRule="atLeast"/>
        </w:trPr>
        <w:tc>
          <w:tcPr>
            <w:tcW w:w="586" w:type="dxa"/>
            <w:vMerge w:val="restart"/>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hAnsi="宋体"/>
                <w:color w:val="auto"/>
                <w:kern w:val="0"/>
                <w:sz w:val="21"/>
                <w:szCs w:val="21"/>
                <w:u w:val="none"/>
              </w:rPr>
            </w:pPr>
            <w:r>
              <w:rPr>
                <w:rFonts w:ascii="宋体" w:hAnsi="宋体"/>
                <w:color w:val="auto"/>
                <w:kern w:val="0"/>
                <w:sz w:val="21"/>
                <w:szCs w:val="21"/>
                <w:u w:val="none"/>
              </w:rPr>
              <w:t>8</w:t>
            </w:r>
          </w:p>
        </w:tc>
        <w:tc>
          <w:tcPr>
            <w:tcW w:w="751" w:type="dxa"/>
            <w:vMerge w:val="restart"/>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hAnsi="宋体" w:cs="宋体"/>
                <w:color w:val="auto"/>
                <w:kern w:val="0"/>
                <w:sz w:val="21"/>
                <w:szCs w:val="21"/>
                <w:u w:val="none"/>
              </w:rPr>
            </w:pPr>
            <w:r>
              <w:rPr>
                <w:rFonts w:hint="eastAsia" w:ascii="宋体" w:hAnsi="宋体" w:cs="宋体"/>
                <w:color w:val="auto"/>
                <w:kern w:val="0"/>
                <w:sz w:val="21"/>
                <w:szCs w:val="21"/>
                <w:u w:val="none"/>
              </w:rPr>
              <w:t>学位、学科信息（4项）</w:t>
            </w:r>
          </w:p>
        </w:tc>
        <w:tc>
          <w:tcPr>
            <w:tcW w:w="1821"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r>
              <w:rPr>
                <w:rFonts w:hint="eastAsia" w:ascii="宋体" w:hAnsi="宋体" w:cs="宋体"/>
                <w:color w:val="auto"/>
                <w:kern w:val="0"/>
                <w:sz w:val="21"/>
                <w:szCs w:val="21"/>
                <w:u w:val="none"/>
              </w:rPr>
              <w:t>（</w:t>
            </w:r>
            <w:r>
              <w:rPr>
                <w:rFonts w:ascii="宋体" w:hAnsi="宋体"/>
                <w:color w:val="auto"/>
                <w:kern w:val="0"/>
                <w:sz w:val="21"/>
                <w:szCs w:val="21"/>
                <w:u w:val="none"/>
              </w:rPr>
              <w:t>43</w:t>
            </w:r>
            <w:r>
              <w:rPr>
                <w:rFonts w:hint="eastAsia" w:ascii="宋体" w:hAnsi="宋体" w:cs="宋体"/>
                <w:color w:val="auto"/>
                <w:kern w:val="0"/>
                <w:sz w:val="21"/>
                <w:szCs w:val="21"/>
                <w:u w:val="none"/>
              </w:rPr>
              <w:t>）授予博士、硕士、学士学位的基本要求</w:t>
            </w:r>
          </w:p>
        </w:tc>
        <w:tc>
          <w:tcPr>
            <w:tcW w:w="5442"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r>
              <w:rPr>
                <w:rFonts w:hint="eastAsia" w:ascii="宋体" w:hAnsi="宋体" w:cs="宋体"/>
                <w:color w:val="auto"/>
                <w:kern w:val="0"/>
                <w:sz w:val="21"/>
                <w:szCs w:val="21"/>
                <w:u w:val="none"/>
              </w:rPr>
              <w:t>无</w:t>
            </w:r>
          </w:p>
        </w:tc>
      </w:tr>
      <w:tr>
        <w:tblPrEx>
          <w:tblCellMar>
            <w:top w:w="0" w:type="dxa"/>
            <w:left w:w="108" w:type="dxa"/>
            <w:bottom w:w="0" w:type="dxa"/>
            <w:right w:w="108" w:type="dxa"/>
          </w:tblCellMar>
        </w:tblPrEx>
        <w:trPr>
          <w:trHeight w:val="1049" w:hRule="atLeast"/>
        </w:trPr>
        <w:tc>
          <w:tcPr>
            <w:tcW w:w="586"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5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21"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r>
              <w:rPr>
                <w:rFonts w:hint="eastAsia" w:ascii="宋体" w:hAnsi="宋体" w:cs="宋体"/>
                <w:color w:val="auto"/>
                <w:kern w:val="0"/>
                <w:sz w:val="21"/>
                <w:szCs w:val="21"/>
                <w:u w:val="none"/>
              </w:rPr>
              <w:t>（</w:t>
            </w:r>
            <w:r>
              <w:rPr>
                <w:rFonts w:ascii="宋体" w:hAnsi="宋体"/>
                <w:color w:val="auto"/>
                <w:kern w:val="0"/>
                <w:sz w:val="21"/>
                <w:szCs w:val="21"/>
                <w:u w:val="none"/>
              </w:rPr>
              <w:t>44</w:t>
            </w:r>
            <w:r>
              <w:rPr>
                <w:rFonts w:hint="eastAsia" w:ascii="宋体" w:hAnsi="宋体" w:cs="宋体"/>
                <w:color w:val="auto"/>
                <w:kern w:val="0"/>
                <w:sz w:val="21"/>
                <w:szCs w:val="21"/>
                <w:u w:val="none"/>
              </w:rPr>
              <w:t>）拟授予硕士、博士学位同等学力人员资格审查和学力水平认定</w:t>
            </w:r>
          </w:p>
        </w:tc>
        <w:tc>
          <w:tcPr>
            <w:tcW w:w="5442"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r>
              <w:rPr>
                <w:rFonts w:hint="eastAsia" w:ascii="宋体" w:hAnsi="宋体" w:cs="宋体"/>
                <w:color w:val="auto"/>
                <w:kern w:val="0"/>
                <w:sz w:val="21"/>
                <w:szCs w:val="21"/>
                <w:u w:val="none"/>
              </w:rPr>
              <w:t>无</w:t>
            </w:r>
          </w:p>
        </w:tc>
      </w:tr>
      <w:tr>
        <w:tblPrEx>
          <w:tblCellMar>
            <w:top w:w="0" w:type="dxa"/>
            <w:left w:w="108" w:type="dxa"/>
            <w:bottom w:w="0" w:type="dxa"/>
            <w:right w:w="108" w:type="dxa"/>
          </w:tblCellMar>
        </w:tblPrEx>
        <w:trPr>
          <w:trHeight w:val="1460" w:hRule="atLeast"/>
        </w:trPr>
        <w:tc>
          <w:tcPr>
            <w:tcW w:w="586"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5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21"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r>
              <w:rPr>
                <w:rFonts w:hint="eastAsia" w:ascii="宋体" w:hAnsi="宋体" w:cs="宋体"/>
                <w:color w:val="auto"/>
                <w:kern w:val="0"/>
                <w:sz w:val="21"/>
                <w:szCs w:val="21"/>
                <w:u w:val="none"/>
              </w:rPr>
              <w:t>（</w:t>
            </w:r>
            <w:r>
              <w:rPr>
                <w:rFonts w:ascii="宋体" w:hAnsi="宋体"/>
                <w:color w:val="auto"/>
                <w:kern w:val="0"/>
                <w:sz w:val="21"/>
                <w:szCs w:val="21"/>
                <w:u w:val="none"/>
              </w:rPr>
              <w:t>45</w:t>
            </w:r>
            <w:r>
              <w:rPr>
                <w:rFonts w:hint="eastAsia" w:ascii="宋体" w:hAnsi="宋体" w:cs="宋体"/>
                <w:color w:val="auto"/>
                <w:kern w:val="0"/>
                <w:sz w:val="21"/>
                <w:szCs w:val="21"/>
                <w:u w:val="none"/>
              </w:rPr>
              <w:t>）新增硕士、博士学位授权学科或专业学位授权点审核办法</w:t>
            </w:r>
          </w:p>
        </w:tc>
        <w:tc>
          <w:tcPr>
            <w:tcW w:w="5442"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r>
              <w:rPr>
                <w:rFonts w:hint="eastAsia" w:ascii="宋体" w:hAnsi="宋体" w:cs="宋体"/>
                <w:color w:val="auto"/>
                <w:kern w:val="0"/>
                <w:sz w:val="21"/>
                <w:szCs w:val="21"/>
                <w:u w:val="none"/>
              </w:rPr>
              <w:t>无</w:t>
            </w:r>
          </w:p>
        </w:tc>
      </w:tr>
      <w:tr>
        <w:tblPrEx>
          <w:tblCellMar>
            <w:top w:w="0" w:type="dxa"/>
            <w:left w:w="108" w:type="dxa"/>
            <w:bottom w:w="0" w:type="dxa"/>
            <w:right w:w="108" w:type="dxa"/>
          </w:tblCellMar>
        </w:tblPrEx>
        <w:trPr>
          <w:trHeight w:val="1088" w:hRule="atLeast"/>
        </w:trPr>
        <w:tc>
          <w:tcPr>
            <w:tcW w:w="586"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5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21"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r>
              <w:rPr>
                <w:rFonts w:hint="eastAsia" w:ascii="宋体" w:hAnsi="宋体" w:cs="宋体"/>
                <w:color w:val="auto"/>
                <w:kern w:val="0"/>
                <w:sz w:val="21"/>
                <w:szCs w:val="21"/>
                <w:u w:val="none"/>
              </w:rPr>
              <w:t>（</w:t>
            </w:r>
            <w:r>
              <w:rPr>
                <w:rFonts w:ascii="宋体" w:hAnsi="宋体"/>
                <w:color w:val="auto"/>
                <w:kern w:val="0"/>
                <w:sz w:val="21"/>
                <w:szCs w:val="21"/>
                <w:u w:val="none"/>
              </w:rPr>
              <w:t>46</w:t>
            </w:r>
            <w:r>
              <w:rPr>
                <w:rFonts w:hint="eastAsia" w:ascii="宋体" w:hAnsi="宋体" w:cs="宋体"/>
                <w:color w:val="auto"/>
                <w:kern w:val="0"/>
                <w:sz w:val="21"/>
                <w:szCs w:val="21"/>
                <w:u w:val="none"/>
              </w:rPr>
              <w:t>）拟新增学位授权学科或专业学位授权点的申报及论证材料</w:t>
            </w:r>
          </w:p>
        </w:tc>
        <w:tc>
          <w:tcPr>
            <w:tcW w:w="5442"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r>
              <w:rPr>
                <w:rFonts w:hint="eastAsia" w:ascii="宋体" w:hAnsi="宋体" w:cs="宋体"/>
                <w:color w:val="auto"/>
                <w:kern w:val="0"/>
                <w:sz w:val="21"/>
                <w:szCs w:val="21"/>
                <w:u w:val="none"/>
              </w:rPr>
              <w:t>无</w:t>
            </w:r>
          </w:p>
        </w:tc>
      </w:tr>
      <w:tr>
        <w:tblPrEx>
          <w:tblCellMar>
            <w:top w:w="0" w:type="dxa"/>
            <w:left w:w="108" w:type="dxa"/>
            <w:bottom w:w="0" w:type="dxa"/>
            <w:right w:w="108" w:type="dxa"/>
          </w:tblCellMar>
        </w:tblPrEx>
        <w:trPr>
          <w:trHeight w:val="341" w:hRule="atLeast"/>
        </w:trPr>
        <w:tc>
          <w:tcPr>
            <w:tcW w:w="586" w:type="dxa"/>
            <w:vMerge w:val="restart"/>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hAnsi="宋体"/>
                <w:color w:val="auto"/>
                <w:kern w:val="0"/>
                <w:sz w:val="21"/>
                <w:szCs w:val="21"/>
                <w:u w:val="none"/>
              </w:rPr>
            </w:pPr>
            <w:r>
              <w:rPr>
                <w:rFonts w:ascii="宋体" w:hAnsi="宋体"/>
                <w:color w:val="auto"/>
                <w:kern w:val="0"/>
                <w:sz w:val="21"/>
                <w:szCs w:val="21"/>
                <w:u w:val="none"/>
              </w:rPr>
              <w:t>9</w:t>
            </w:r>
          </w:p>
        </w:tc>
        <w:tc>
          <w:tcPr>
            <w:tcW w:w="751" w:type="dxa"/>
            <w:vMerge w:val="restart"/>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hAnsi="宋体" w:cs="宋体"/>
                <w:color w:val="auto"/>
                <w:kern w:val="0"/>
                <w:sz w:val="21"/>
                <w:szCs w:val="21"/>
                <w:u w:val="none"/>
              </w:rPr>
            </w:pPr>
            <w:r>
              <w:rPr>
                <w:rFonts w:hint="eastAsia" w:ascii="宋体" w:hAnsi="宋体" w:cs="宋体"/>
                <w:color w:val="auto"/>
                <w:kern w:val="0"/>
                <w:sz w:val="21"/>
                <w:szCs w:val="21"/>
                <w:u w:val="none"/>
              </w:rPr>
              <w:t>对外交流与合作信息（2项）</w:t>
            </w:r>
          </w:p>
        </w:tc>
        <w:tc>
          <w:tcPr>
            <w:tcW w:w="1821" w:type="dxa"/>
            <w:vMerge w:val="restart"/>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r>
              <w:rPr>
                <w:rFonts w:hint="eastAsia" w:ascii="宋体" w:hAnsi="宋体" w:cs="宋体"/>
                <w:color w:val="auto"/>
                <w:kern w:val="0"/>
                <w:sz w:val="21"/>
                <w:szCs w:val="21"/>
                <w:u w:val="none"/>
              </w:rPr>
              <w:t>（</w:t>
            </w:r>
            <w:r>
              <w:rPr>
                <w:rFonts w:ascii="宋体" w:hAnsi="宋体"/>
                <w:color w:val="auto"/>
                <w:kern w:val="0"/>
                <w:sz w:val="21"/>
                <w:szCs w:val="21"/>
                <w:u w:val="none"/>
              </w:rPr>
              <w:t>47</w:t>
            </w:r>
            <w:r>
              <w:rPr>
                <w:rFonts w:hint="eastAsia" w:ascii="宋体" w:hAnsi="宋体" w:cs="宋体"/>
                <w:color w:val="auto"/>
                <w:kern w:val="0"/>
                <w:sz w:val="21"/>
                <w:szCs w:val="21"/>
                <w:u w:val="none"/>
              </w:rPr>
              <w:t>）中外合作办学情况</w:t>
            </w:r>
          </w:p>
        </w:tc>
        <w:tc>
          <w:tcPr>
            <w:tcW w:w="5442" w:type="dxa"/>
            <w:vMerge w:val="restart"/>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r>
              <w:rPr>
                <w:rFonts w:hint="eastAsia" w:ascii="宋体" w:hAnsi="宋体" w:cs="宋体"/>
                <w:color w:val="auto"/>
                <w:kern w:val="0"/>
                <w:sz w:val="21"/>
                <w:szCs w:val="21"/>
                <w:u w:val="none"/>
              </w:rPr>
              <w:t>http://www.fjzzit.edu.cn/wyx/</w:t>
            </w:r>
          </w:p>
        </w:tc>
      </w:tr>
      <w:tr>
        <w:tblPrEx>
          <w:tblCellMar>
            <w:top w:w="0" w:type="dxa"/>
            <w:left w:w="108" w:type="dxa"/>
            <w:bottom w:w="0" w:type="dxa"/>
            <w:right w:w="108" w:type="dxa"/>
          </w:tblCellMar>
        </w:tblPrEx>
        <w:trPr>
          <w:trHeight w:val="1324" w:hRule="atLeast"/>
        </w:trPr>
        <w:tc>
          <w:tcPr>
            <w:tcW w:w="586"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5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2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p>
        </w:tc>
        <w:tc>
          <w:tcPr>
            <w:tcW w:w="5442"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p>
        </w:tc>
      </w:tr>
      <w:tr>
        <w:tblPrEx>
          <w:tblCellMar>
            <w:top w:w="0" w:type="dxa"/>
            <w:left w:w="108" w:type="dxa"/>
            <w:bottom w:w="0" w:type="dxa"/>
            <w:right w:w="108" w:type="dxa"/>
          </w:tblCellMar>
        </w:tblPrEx>
        <w:trPr>
          <w:trHeight w:val="803" w:hRule="atLeast"/>
        </w:trPr>
        <w:tc>
          <w:tcPr>
            <w:tcW w:w="586"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5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21"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r>
              <w:rPr>
                <w:rFonts w:hint="eastAsia" w:ascii="宋体" w:hAnsi="宋体" w:cs="宋体"/>
                <w:color w:val="auto"/>
                <w:kern w:val="0"/>
                <w:sz w:val="21"/>
                <w:szCs w:val="21"/>
                <w:u w:val="none"/>
              </w:rPr>
              <w:t>（</w:t>
            </w:r>
            <w:r>
              <w:rPr>
                <w:rFonts w:ascii="宋体" w:hAnsi="宋体"/>
                <w:color w:val="auto"/>
                <w:kern w:val="0"/>
                <w:sz w:val="21"/>
                <w:szCs w:val="21"/>
                <w:u w:val="none"/>
              </w:rPr>
              <w:t>48</w:t>
            </w:r>
            <w:r>
              <w:rPr>
                <w:rFonts w:hint="eastAsia" w:ascii="宋体" w:hAnsi="宋体" w:cs="宋体"/>
                <w:color w:val="auto"/>
                <w:kern w:val="0"/>
                <w:sz w:val="21"/>
                <w:szCs w:val="21"/>
                <w:u w:val="none"/>
              </w:rPr>
              <w:t>）来华留学生管理相关规定</w:t>
            </w:r>
          </w:p>
        </w:tc>
        <w:tc>
          <w:tcPr>
            <w:tcW w:w="5442"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r>
              <w:rPr>
                <w:rFonts w:hint="eastAsia" w:ascii="宋体" w:hAnsi="宋体" w:cs="宋体"/>
                <w:color w:val="auto"/>
                <w:kern w:val="0"/>
                <w:sz w:val="21"/>
                <w:szCs w:val="21"/>
                <w:u w:val="none"/>
              </w:rPr>
              <w:t>无</w:t>
            </w:r>
          </w:p>
        </w:tc>
      </w:tr>
      <w:tr>
        <w:tblPrEx>
          <w:tblCellMar>
            <w:top w:w="0" w:type="dxa"/>
            <w:left w:w="108" w:type="dxa"/>
            <w:bottom w:w="0" w:type="dxa"/>
            <w:right w:w="108" w:type="dxa"/>
          </w:tblCellMar>
        </w:tblPrEx>
        <w:trPr>
          <w:trHeight w:val="341" w:hRule="atLeast"/>
        </w:trPr>
        <w:tc>
          <w:tcPr>
            <w:tcW w:w="586" w:type="dxa"/>
            <w:vMerge w:val="restart"/>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hAnsi="宋体"/>
                <w:color w:val="auto"/>
                <w:kern w:val="0"/>
                <w:sz w:val="21"/>
                <w:szCs w:val="21"/>
                <w:u w:val="none"/>
              </w:rPr>
            </w:pPr>
            <w:r>
              <w:rPr>
                <w:rFonts w:ascii="宋体" w:hAnsi="宋体"/>
                <w:color w:val="auto"/>
                <w:kern w:val="0"/>
                <w:sz w:val="21"/>
                <w:szCs w:val="21"/>
                <w:u w:val="none"/>
              </w:rPr>
              <w:t>10</w:t>
            </w:r>
          </w:p>
        </w:tc>
        <w:tc>
          <w:tcPr>
            <w:tcW w:w="751" w:type="dxa"/>
            <w:vMerge w:val="restart"/>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hAnsi="宋体" w:cs="宋体"/>
                <w:color w:val="auto"/>
                <w:kern w:val="0"/>
                <w:sz w:val="21"/>
                <w:szCs w:val="21"/>
                <w:u w:val="none"/>
              </w:rPr>
            </w:pPr>
            <w:r>
              <w:rPr>
                <w:rFonts w:hint="eastAsia" w:ascii="宋体" w:hAnsi="宋体" w:cs="宋体"/>
                <w:color w:val="auto"/>
                <w:kern w:val="0"/>
                <w:sz w:val="21"/>
                <w:szCs w:val="21"/>
                <w:u w:val="none"/>
              </w:rPr>
              <w:t>其他（2项）</w:t>
            </w:r>
          </w:p>
        </w:tc>
        <w:tc>
          <w:tcPr>
            <w:tcW w:w="1821" w:type="dxa"/>
            <w:vMerge w:val="restart"/>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r>
              <w:rPr>
                <w:rFonts w:hint="eastAsia" w:ascii="宋体" w:hAnsi="宋体" w:cs="宋体"/>
                <w:color w:val="auto"/>
                <w:kern w:val="0"/>
                <w:sz w:val="21"/>
                <w:szCs w:val="21"/>
                <w:u w:val="none"/>
              </w:rPr>
              <w:t>（</w:t>
            </w:r>
            <w:r>
              <w:rPr>
                <w:rFonts w:ascii="宋体" w:hAnsi="宋体"/>
                <w:color w:val="auto"/>
                <w:kern w:val="0"/>
                <w:sz w:val="21"/>
                <w:szCs w:val="21"/>
                <w:u w:val="none"/>
              </w:rPr>
              <w:t>49</w:t>
            </w:r>
            <w:r>
              <w:rPr>
                <w:rFonts w:hint="eastAsia" w:ascii="宋体" w:hAnsi="宋体" w:cs="宋体"/>
                <w:color w:val="auto"/>
                <w:kern w:val="0"/>
                <w:sz w:val="21"/>
                <w:szCs w:val="21"/>
                <w:u w:val="none"/>
              </w:rPr>
              <w:t>）巡视组反馈意见，落实反馈意见整改情况</w:t>
            </w:r>
          </w:p>
        </w:tc>
        <w:tc>
          <w:tcPr>
            <w:tcW w:w="5442" w:type="dxa"/>
            <w:vMerge w:val="restart"/>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r>
              <w:rPr>
                <w:rFonts w:hint="eastAsia" w:ascii="宋体" w:hAnsi="宋体" w:cs="宋体"/>
                <w:color w:val="auto"/>
                <w:kern w:val="0"/>
                <w:sz w:val="21"/>
                <w:szCs w:val="21"/>
                <w:u w:val="none"/>
              </w:rPr>
              <w:t>无</w:t>
            </w:r>
          </w:p>
        </w:tc>
      </w:tr>
      <w:tr>
        <w:tblPrEx>
          <w:tblCellMar>
            <w:top w:w="0" w:type="dxa"/>
            <w:left w:w="108" w:type="dxa"/>
            <w:bottom w:w="0" w:type="dxa"/>
            <w:right w:w="108" w:type="dxa"/>
          </w:tblCellMar>
        </w:tblPrEx>
        <w:trPr>
          <w:trHeight w:val="501" w:hRule="atLeast"/>
        </w:trPr>
        <w:tc>
          <w:tcPr>
            <w:tcW w:w="586"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5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2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p>
        </w:tc>
        <w:tc>
          <w:tcPr>
            <w:tcW w:w="5442"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p>
        </w:tc>
      </w:tr>
      <w:tr>
        <w:tblPrEx>
          <w:tblCellMar>
            <w:top w:w="0" w:type="dxa"/>
            <w:left w:w="108" w:type="dxa"/>
            <w:bottom w:w="0" w:type="dxa"/>
            <w:right w:w="108" w:type="dxa"/>
          </w:tblCellMar>
        </w:tblPrEx>
        <w:trPr>
          <w:trHeight w:val="313" w:hRule="atLeast"/>
        </w:trPr>
        <w:tc>
          <w:tcPr>
            <w:tcW w:w="586"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5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21" w:type="dxa"/>
            <w:vMerge w:val="restart"/>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r>
              <w:rPr>
                <w:rFonts w:hint="eastAsia" w:ascii="宋体" w:hAnsi="宋体" w:cs="宋体"/>
                <w:color w:val="auto"/>
                <w:kern w:val="0"/>
                <w:sz w:val="21"/>
                <w:szCs w:val="21"/>
                <w:u w:val="none"/>
              </w:rPr>
              <w:t>（</w:t>
            </w:r>
            <w:r>
              <w:rPr>
                <w:rFonts w:ascii="宋体" w:hAnsi="宋体"/>
                <w:color w:val="auto"/>
                <w:kern w:val="0"/>
                <w:sz w:val="21"/>
                <w:szCs w:val="21"/>
                <w:u w:val="none"/>
              </w:rPr>
              <w:t>50</w:t>
            </w:r>
            <w:r>
              <w:rPr>
                <w:rFonts w:hint="eastAsia" w:ascii="宋体" w:hAnsi="宋体" w:cs="宋体"/>
                <w:color w:val="auto"/>
                <w:kern w:val="0"/>
                <w:sz w:val="21"/>
                <w:szCs w:val="21"/>
                <w:u w:val="none"/>
              </w:rPr>
              <w:t>）自然灾害等突发事件的应急处理预案、预警信息和处置情况，涉及学校的重大事件的调查和处理情况</w:t>
            </w:r>
          </w:p>
        </w:tc>
        <w:tc>
          <w:tcPr>
            <w:tcW w:w="5442"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p>
        </w:tc>
      </w:tr>
      <w:tr>
        <w:tblPrEx>
          <w:tblCellMar>
            <w:top w:w="0" w:type="dxa"/>
            <w:left w:w="108" w:type="dxa"/>
            <w:bottom w:w="0" w:type="dxa"/>
            <w:right w:w="108" w:type="dxa"/>
          </w:tblCellMar>
        </w:tblPrEx>
        <w:trPr>
          <w:trHeight w:val="313" w:hRule="atLeast"/>
        </w:trPr>
        <w:tc>
          <w:tcPr>
            <w:tcW w:w="586"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5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2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p>
        </w:tc>
        <w:tc>
          <w:tcPr>
            <w:tcW w:w="5442"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p>
        </w:tc>
      </w:tr>
      <w:tr>
        <w:tblPrEx>
          <w:tblCellMar>
            <w:top w:w="0" w:type="dxa"/>
            <w:left w:w="108" w:type="dxa"/>
            <w:bottom w:w="0" w:type="dxa"/>
            <w:right w:w="108" w:type="dxa"/>
          </w:tblCellMar>
        </w:tblPrEx>
        <w:trPr>
          <w:trHeight w:val="313" w:hRule="atLeast"/>
        </w:trPr>
        <w:tc>
          <w:tcPr>
            <w:tcW w:w="586"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5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2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p>
        </w:tc>
        <w:tc>
          <w:tcPr>
            <w:tcW w:w="5442"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p>
        </w:tc>
      </w:tr>
      <w:tr>
        <w:tblPrEx>
          <w:tblCellMar>
            <w:top w:w="0" w:type="dxa"/>
            <w:left w:w="108" w:type="dxa"/>
            <w:bottom w:w="0" w:type="dxa"/>
            <w:right w:w="108" w:type="dxa"/>
          </w:tblCellMar>
        </w:tblPrEx>
        <w:trPr>
          <w:trHeight w:val="313" w:hRule="atLeast"/>
        </w:trPr>
        <w:tc>
          <w:tcPr>
            <w:tcW w:w="586"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olor w:val="auto"/>
                <w:kern w:val="0"/>
                <w:sz w:val="21"/>
                <w:szCs w:val="21"/>
                <w:u w:val="none"/>
              </w:rPr>
            </w:pPr>
          </w:p>
        </w:tc>
        <w:tc>
          <w:tcPr>
            <w:tcW w:w="75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cs="宋体"/>
                <w:color w:val="auto"/>
                <w:kern w:val="0"/>
                <w:sz w:val="21"/>
                <w:szCs w:val="21"/>
                <w:u w:val="none"/>
              </w:rPr>
            </w:pPr>
          </w:p>
        </w:tc>
        <w:tc>
          <w:tcPr>
            <w:tcW w:w="182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p>
        </w:tc>
        <w:tc>
          <w:tcPr>
            <w:tcW w:w="5442"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auto"/>
                <w:kern w:val="0"/>
                <w:sz w:val="21"/>
                <w:szCs w:val="21"/>
                <w:u w:val="none"/>
              </w:rPr>
            </w:pPr>
            <w:r>
              <w:rPr>
                <w:rFonts w:hint="eastAsia" w:ascii="宋体" w:hAnsi="宋体" w:cs="宋体"/>
                <w:color w:val="auto"/>
                <w:kern w:val="0"/>
                <w:sz w:val="21"/>
                <w:szCs w:val="21"/>
                <w:u w:val="none"/>
              </w:rPr>
              <w:t>http://www.fjzzit.edu.cn/bgs/</w:t>
            </w:r>
          </w:p>
        </w:tc>
      </w:tr>
      <w:tr>
        <w:tblPrEx>
          <w:tblCellMar>
            <w:top w:w="0" w:type="dxa"/>
            <w:left w:w="108" w:type="dxa"/>
            <w:bottom w:w="0" w:type="dxa"/>
            <w:right w:w="108" w:type="dxa"/>
          </w:tblCellMar>
        </w:tblPrEx>
        <w:trPr>
          <w:trHeight w:val="313" w:hRule="atLeast"/>
        </w:trPr>
        <w:tc>
          <w:tcPr>
            <w:tcW w:w="586" w:type="dxa"/>
            <w:vMerge w:val="continue"/>
            <w:tcBorders>
              <w:top w:val="nil"/>
              <w:left w:val="single" w:color="auto" w:sz="8" w:space="0"/>
              <w:bottom w:val="single" w:color="000000" w:sz="8" w:space="0"/>
              <w:right w:val="single" w:color="auto" w:sz="8" w:space="0"/>
            </w:tcBorders>
            <w:noWrap w:val="0"/>
            <w:vAlign w:val="center"/>
          </w:tcPr>
          <w:p>
            <w:pPr>
              <w:widowControl/>
              <w:spacing w:line="200" w:lineRule="exact"/>
              <w:jc w:val="left"/>
              <w:rPr>
                <w:rFonts w:ascii="宋体" w:hAnsi="宋体"/>
                <w:color w:val="000000"/>
                <w:kern w:val="0"/>
                <w:sz w:val="24"/>
                <w:szCs w:val="24"/>
              </w:rPr>
            </w:pPr>
          </w:p>
        </w:tc>
        <w:tc>
          <w:tcPr>
            <w:tcW w:w="751" w:type="dxa"/>
            <w:vMerge w:val="continue"/>
            <w:tcBorders>
              <w:top w:val="nil"/>
              <w:left w:val="single" w:color="auto" w:sz="8" w:space="0"/>
              <w:bottom w:val="single" w:color="000000" w:sz="8" w:space="0"/>
              <w:right w:val="single" w:color="auto" w:sz="8" w:space="0"/>
            </w:tcBorders>
            <w:noWrap w:val="0"/>
            <w:vAlign w:val="center"/>
          </w:tcPr>
          <w:p>
            <w:pPr>
              <w:widowControl/>
              <w:spacing w:line="200" w:lineRule="exact"/>
              <w:jc w:val="left"/>
              <w:rPr>
                <w:rFonts w:ascii="宋体" w:hAnsi="宋体" w:cs="宋体"/>
                <w:color w:val="000000"/>
                <w:kern w:val="0"/>
                <w:sz w:val="24"/>
                <w:szCs w:val="24"/>
              </w:rPr>
            </w:pPr>
          </w:p>
        </w:tc>
        <w:tc>
          <w:tcPr>
            <w:tcW w:w="182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ind w:left="0" w:leftChars="0" w:right="0" w:rightChars="0" w:firstLine="0" w:firstLineChars="0"/>
              <w:jc w:val="left"/>
              <w:textAlignment w:val="auto"/>
              <w:outlineLvl w:val="9"/>
              <w:rPr>
                <w:rFonts w:ascii="宋体" w:hAnsi="宋体" w:cs="宋体"/>
                <w:color w:val="000000"/>
                <w:kern w:val="0"/>
                <w:sz w:val="24"/>
                <w:szCs w:val="24"/>
              </w:rPr>
            </w:pPr>
          </w:p>
        </w:tc>
        <w:tc>
          <w:tcPr>
            <w:tcW w:w="5442"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ind w:left="0" w:leftChars="0" w:right="0" w:rightChars="0" w:firstLine="0" w:firstLineChars="0"/>
              <w:jc w:val="left"/>
              <w:textAlignment w:val="auto"/>
              <w:outlineLvl w:val="9"/>
              <w:rPr>
                <w:rFonts w:ascii="宋体" w:hAnsi="宋体" w:cs="宋体"/>
                <w:color w:val="0563C1"/>
                <w:kern w:val="0"/>
                <w:sz w:val="24"/>
                <w:szCs w:val="24"/>
                <w:u w:val="single"/>
              </w:rPr>
            </w:pPr>
          </w:p>
        </w:tc>
      </w:tr>
      <w:tr>
        <w:tblPrEx>
          <w:tblCellMar>
            <w:top w:w="0" w:type="dxa"/>
            <w:left w:w="108" w:type="dxa"/>
            <w:bottom w:w="0" w:type="dxa"/>
            <w:right w:w="108" w:type="dxa"/>
          </w:tblCellMar>
        </w:tblPrEx>
        <w:trPr>
          <w:trHeight w:val="334" w:hRule="atLeast"/>
        </w:trPr>
        <w:tc>
          <w:tcPr>
            <w:tcW w:w="586" w:type="dxa"/>
            <w:vMerge w:val="continue"/>
            <w:tcBorders>
              <w:top w:val="nil"/>
              <w:left w:val="single" w:color="auto" w:sz="8" w:space="0"/>
              <w:bottom w:val="single" w:color="000000" w:sz="8" w:space="0"/>
              <w:right w:val="single" w:color="auto" w:sz="8" w:space="0"/>
            </w:tcBorders>
            <w:noWrap w:val="0"/>
            <w:vAlign w:val="center"/>
          </w:tcPr>
          <w:p>
            <w:pPr>
              <w:widowControl/>
              <w:spacing w:line="200" w:lineRule="exact"/>
              <w:jc w:val="left"/>
              <w:rPr>
                <w:rFonts w:ascii="宋体" w:hAnsi="宋体"/>
                <w:color w:val="000000"/>
                <w:kern w:val="0"/>
                <w:sz w:val="24"/>
                <w:szCs w:val="24"/>
              </w:rPr>
            </w:pPr>
          </w:p>
        </w:tc>
        <w:tc>
          <w:tcPr>
            <w:tcW w:w="751" w:type="dxa"/>
            <w:vMerge w:val="continue"/>
            <w:tcBorders>
              <w:top w:val="nil"/>
              <w:left w:val="single" w:color="auto" w:sz="8" w:space="0"/>
              <w:bottom w:val="single" w:color="000000" w:sz="8" w:space="0"/>
              <w:right w:val="single" w:color="auto" w:sz="8" w:space="0"/>
            </w:tcBorders>
            <w:noWrap w:val="0"/>
            <w:vAlign w:val="center"/>
          </w:tcPr>
          <w:p>
            <w:pPr>
              <w:widowControl/>
              <w:spacing w:line="200" w:lineRule="exact"/>
              <w:jc w:val="left"/>
              <w:rPr>
                <w:rFonts w:ascii="宋体" w:hAnsi="宋体" w:cs="宋体"/>
                <w:color w:val="000000"/>
                <w:kern w:val="0"/>
                <w:sz w:val="24"/>
                <w:szCs w:val="24"/>
              </w:rPr>
            </w:pPr>
          </w:p>
        </w:tc>
        <w:tc>
          <w:tcPr>
            <w:tcW w:w="1821" w:type="dxa"/>
            <w:vMerge w:val="continue"/>
            <w:tcBorders>
              <w:top w:val="nil"/>
              <w:left w:val="single" w:color="auto" w:sz="8" w:space="0"/>
              <w:bottom w:val="single" w:color="000000"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ind w:left="0" w:leftChars="0" w:right="0" w:rightChars="0" w:firstLine="0" w:firstLineChars="0"/>
              <w:jc w:val="left"/>
              <w:textAlignment w:val="auto"/>
              <w:outlineLvl w:val="9"/>
              <w:rPr>
                <w:rFonts w:ascii="宋体" w:hAnsi="宋体" w:cs="宋体"/>
                <w:color w:val="000000"/>
                <w:kern w:val="0"/>
                <w:sz w:val="24"/>
                <w:szCs w:val="24"/>
              </w:rPr>
            </w:pPr>
          </w:p>
        </w:tc>
        <w:tc>
          <w:tcPr>
            <w:tcW w:w="5442"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ind w:left="0" w:leftChars="0" w:right="0" w:rightChars="0" w:firstLine="0" w:firstLineChars="0"/>
              <w:jc w:val="left"/>
              <w:textAlignment w:val="auto"/>
              <w:outlineLvl w:val="9"/>
              <w:rPr>
                <w:rFonts w:ascii="宋体" w:hAnsi="宋体" w:cs="宋体"/>
                <w:color w:val="0563C1"/>
                <w:kern w:val="0"/>
                <w:sz w:val="24"/>
                <w:szCs w:val="24"/>
                <w:u w:val="single"/>
              </w:rPr>
            </w:pPr>
          </w:p>
        </w:tc>
      </w:tr>
    </w:tbl>
    <w:p>
      <w:pPr>
        <w:spacing w:line="560" w:lineRule="exact"/>
        <w:rPr>
          <w:rFonts w:hint="eastAsia" w:ascii="仿宋_GB2312" w:eastAsia="仿宋_GB2312"/>
          <w:sz w:val="32"/>
          <w:szCs w:val="32"/>
          <w:lang w:val="en-US" w:eastAsia="zh-CN"/>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p>
    <w:p>
      <w:pPr>
        <w:spacing w:line="560" w:lineRule="exact"/>
        <w:jc w:val="center"/>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漳州职业技术学院</w:t>
      </w:r>
    </w:p>
    <w:p>
      <w:pPr>
        <w:spacing w:line="560" w:lineRule="exact"/>
        <w:jc w:val="center"/>
        <w:rPr>
          <w:rFonts w:hint="eastAsia" w:ascii="宋体" w:hAnsi="宋体"/>
          <w:b/>
          <w:sz w:val="44"/>
          <w:szCs w:val="44"/>
        </w:rPr>
      </w:pPr>
      <w:r>
        <w:rPr>
          <w:rFonts w:hint="eastAsia" w:ascii="仿宋_GB2312" w:eastAsia="仿宋_GB2312"/>
          <w:sz w:val="32"/>
          <w:szCs w:val="32"/>
        </w:rPr>
        <w:t xml:space="preserve">                            20</w:t>
      </w:r>
      <w:r>
        <w:rPr>
          <w:rFonts w:hint="eastAsia" w:ascii="仿宋_GB2312" w:eastAsia="仿宋_GB2312"/>
          <w:sz w:val="32"/>
          <w:szCs w:val="32"/>
          <w:lang w:val="en-US" w:eastAsia="zh-CN"/>
        </w:rPr>
        <w:t>21</w:t>
      </w:r>
      <w:r>
        <w:rPr>
          <w:rFonts w:hint="eastAsia" w:ascii="仿宋_GB2312" w:eastAsia="仿宋_GB2312"/>
          <w:sz w:val="32"/>
          <w:szCs w:val="32"/>
        </w:rPr>
        <w:t>年10月3</w:t>
      </w:r>
      <w:r>
        <w:rPr>
          <w:rFonts w:hint="eastAsia" w:ascii="仿宋_GB2312" w:eastAsia="仿宋_GB2312"/>
          <w:sz w:val="32"/>
          <w:szCs w:val="32"/>
          <w:lang w:val="en-US" w:eastAsia="zh-CN"/>
        </w:rPr>
        <w:t>1</w:t>
      </w:r>
      <w:r>
        <w:rPr>
          <w:rFonts w:hint="eastAsia" w:ascii="仿宋_GB2312" w:eastAsia="仿宋_GB2312"/>
          <w:sz w:val="32"/>
          <w:szCs w:val="32"/>
        </w:rPr>
        <w:t>日</w:t>
      </w:r>
    </w:p>
    <w:p>
      <w:pPr>
        <w:spacing w:line="560" w:lineRule="exact"/>
        <w:jc w:val="center"/>
        <w:rPr>
          <w:rFonts w:hint="eastAsia" w:ascii="宋体" w:hAnsi="宋体"/>
          <w:b/>
          <w:sz w:val="44"/>
          <w:szCs w:val="44"/>
        </w:rPr>
      </w:pPr>
    </w:p>
    <w:p>
      <w:pPr>
        <w:spacing w:line="560" w:lineRule="exact"/>
        <w:jc w:val="center"/>
        <w:rPr>
          <w:rFonts w:hint="eastAsia" w:ascii="宋体" w:hAnsi="宋体"/>
          <w:b/>
          <w:sz w:val="44"/>
          <w:szCs w:val="44"/>
        </w:rPr>
      </w:pPr>
    </w:p>
    <w:p>
      <w:pPr>
        <w:spacing w:line="560" w:lineRule="exact"/>
        <w:jc w:val="center"/>
        <w:rPr>
          <w:rFonts w:hint="eastAsia" w:ascii="宋体" w:hAnsi="宋体"/>
          <w:b/>
          <w:sz w:val="44"/>
          <w:szCs w:val="44"/>
        </w:rPr>
      </w:pPr>
    </w:p>
    <w:p>
      <w:pPr>
        <w:spacing w:line="560" w:lineRule="exact"/>
        <w:jc w:val="center"/>
        <w:rPr>
          <w:rFonts w:hint="eastAsia" w:ascii="宋体" w:hAnsi="宋体"/>
          <w:b/>
          <w:sz w:val="44"/>
          <w:szCs w:val="44"/>
        </w:rPr>
      </w:pPr>
    </w:p>
    <w:p>
      <w:pPr>
        <w:spacing w:line="560" w:lineRule="exact"/>
        <w:jc w:val="center"/>
        <w:rPr>
          <w:rFonts w:hint="eastAsia" w:ascii="宋体" w:hAnsi="宋体"/>
          <w:b/>
          <w:sz w:val="44"/>
          <w:szCs w:val="44"/>
        </w:rPr>
      </w:pPr>
    </w:p>
    <w:p>
      <w:pPr>
        <w:spacing w:line="560" w:lineRule="exact"/>
        <w:jc w:val="center"/>
        <w:rPr>
          <w:rFonts w:hint="eastAsia" w:ascii="宋体" w:hAnsi="宋体"/>
          <w:b/>
          <w:sz w:val="44"/>
          <w:szCs w:val="44"/>
        </w:rPr>
      </w:pPr>
    </w:p>
    <w:p>
      <w:pPr>
        <w:spacing w:line="560" w:lineRule="exact"/>
        <w:jc w:val="center"/>
        <w:rPr>
          <w:rFonts w:hint="eastAsia" w:ascii="宋体" w:hAnsi="宋体"/>
          <w:b/>
          <w:sz w:val="44"/>
          <w:szCs w:val="44"/>
        </w:rPr>
      </w:pPr>
    </w:p>
    <w:p>
      <w:pPr>
        <w:spacing w:line="560" w:lineRule="exact"/>
        <w:jc w:val="center"/>
        <w:rPr>
          <w:rFonts w:hint="eastAsia" w:ascii="宋体" w:hAnsi="宋体"/>
          <w:b/>
          <w:sz w:val="44"/>
          <w:szCs w:val="44"/>
        </w:rPr>
      </w:pPr>
    </w:p>
    <w:p>
      <w:pPr>
        <w:spacing w:line="560" w:lineRule="exact"/>
        <w:jc w:val="center"/>
        <w:rPr>
          <w:rFonts w:hint="eastAsia" w:ascii="宋体" w:hAnsi="宋体"/>
          <w:b/>
          <w:sz w:val="44"/>
          <w:szCs w:val="44"/>
        </w:rPr>
      </w:pPr>
    </w:p>
    <w:p>
      <w:pPr>
        <w:spacing w:line="560" w:lineRule="exact"/>
        <w:jc w:val="center"/>
        <w:rPr>
          <w:rFonts w:hint="eastAsia" w:ascii="宋体" w:hAnsi="宋体"/>
          <w:b/>
          <w:sz w:val="44"/>
          <w:szCs w:val="44"/>
        </w:rPr>
      </w:pPr>
    </w:p>
    <w:p>
      <w:pPr>
        <w:spacing w:line="560" w:lineRule="exact"/>
        <w:jc w:val="center"/>
        <w:rPr>
          <w:rFonts w:hint="eastAsia" w:ascii="仿宋_GB2312" w:hAnsi="仿宋_GB2312" w:eastAsia="仿宋_GB2312"/>
          <w:b/>
          <w:sz w:val="32"/>
          <w:szCs w:val="32"/>
        </w:rPr>
      </w:pPr>
      <w:bookmarkStart w:id="0" w:name="_GoBack"/>
      <w:bookmarkEnd w:id="0"/>
      <w:r>
        <w:rPr>
          <w:rFonts w:hint="eastAsia" w:ascii="宋体" w:hAnsi="宋体"/>
          <w:b/>
          <w:sz w:val="44"/>
          <w:szCs w:val="44"/>
        </w:rPr>
        <w:t>高校信息公开工作情况表</w:t>
      </w:r>
    </w:p>
    <w:p>
      <w:pPr>
        <w:snapToGrid w:val="0"/>
        <w:rPr>
          <w:rFonts w:hint="eastAsia" w:ascii="仿宋_GB2312" w:hAnsi="仿宋_GB2312" w:eastAsia="仿宋_GB2312"/>
          <w:b/>
          <w:sz w:val="32"/>
          <w:szCs w:val="32"/>
        </w:rPr>
      </w:pPr>
    </w:p>
    <w:p>
      <w:pPr>
        <w:snapToGrid w:val="0"/>
        <w:rPr>
          <w:rFonts w:hint="eastAsia" w:ascii="仿宋_GB2312" w:hAnsi="仿宋_GB2312" w:eastAsia="仿宋_GB2312"/>
          <w:b/>
          <w:sz w:val="32"/>
          <w:szCs w:val="32"/>
        </w:rPr>
      </w:pPr>
      <w:r>
        <w:rPr>
          <w:rFonts w:hint="eastAsia" w:ascii="仿宋_GB2312" w:hAnsi="仿宋_GB2312" w:eastAsia="仿宋_GB2312"/>
          <w:b/>
          <w:sz w:val="32"/>
          <w:szCs w:val="32"/>
        </w:rPr>
        <w:t>单位名称：漳州职业技术学院</w:t>
      </w:r>
    </w:p>
    <w:tbl>
      <w:tblPr>
        <w:tblStyle w:val="5"/>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4"/>
        <w:gridCol w:w="3331"/>
        <w:gridCol w:w="3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164" w:type="dxa"/>
            <w:noWrap w:val="0"/>
            <w:vAlign w:val="top"/>
          </w:tcPr>
          <w:p>
            <w:pPr>
              <w:snapToGrid w:val="0"/>
              <w:spacing w:line="440" w:lineRule="exact"/>
              <w:jc w:val="center"/>
              <w:rPr>
                <w:rFonts w:hint="eastAsia" w:ascii="宋体" w:hAnsi="宋体"/>
                <w:b/>
                <w:sz w:val="24"/>
              </w:rPr>
            </w:pPr>
            <w:r>
              <w:rPr>
                <w:rFonts w:hint="eastAsia" w:ascii="宋体" w:hAnsi="宋体"/>
                <w:b/>
                <w:sz w:val="24"/>
              </w:rPr>
              <w:t>名称</w:t>
            </w:r>
          </w:p>
        </w:tc>
        <w:tc>
          <w:tcPr>
            <w:tcW w:w="3331" w:type="dxa"/>
            <w:noWrap w:val="0"/>
            <w:vAlign w:val="top"/>
          </w:tcPr>
          <w:p>
            <w:pPr>
              <w:snapToGrid w:val="0"/>
              <w:spacing w:line="440" w:lineRule="exact"/>
              <w:jc w:val="center"/>
              <w:rPr>
                <w:rFonts w:hint="eastAsia" w:ascii="宋体" w:hAnsi="宋体"/>
                <w:b/>
                <w:sz w:val="24"/>
              </w:rPr>
            </w:pPr>
            <w:r>
              <w:rPr>
                <w:rFonts w:hint="eastAsia" w:ascii="宋体" w:hAnsi="宋体"/>
                <w:b/>
                <w:sz w:val="24"/>
              </w:rPr>
              <w:t>具体事项</w:t>
            </w:r>
          </w:p>
        </w:tc>
        <w:tc>
          <w:tcPr>
            <w:tcW w:w="3825" w:type="dxa"/>
            <w:noWrap w:val="0"/>
            <w:vAlign w:val="top"/>
          </w:tcPr>
          <w:p>
            <w:pPr>
              <w:snapToGrid w:val="0"/>
              <w:spacing w:line="440" w:lineRule="exact"/>
              <w:jc w:val="center"/>
              <w:rPr>
                <w:rFonts w:hint="eastAsia" w:ascii="宋体" w:hAnsi="宋体"/>
                <w:b/>
                <w:sz w:val="24"/>
              </w:rPr>
            </w:pPr>
            <w:r>
              <w:rPr>
                <w:rFonts w:hint="eastAsia" w:ascii="宋体" w:hAnsi="宋体"/>
                <w:b/>
                <w:sz w:val="24"/>
              </w:rPr>
              <w:t>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2164"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宋体" w:hAnsi="宋体"/>
                <w:sz w:val="24"/>
              </w:rPr>
            </w:pPr>
            <w:r>
              <w:rPr>
                <w:rFonts w:hint="eastAsia" w:ascii="宋体" w:hAnsi="宋体"/>
                <w:sz w:val="24"/>
              </w:rPr>
              <w:t>信息公开制度机制建设情况</w:t>
            </w:r>
          </w:p>
        </w:tc>
        <w:tc>
          <w:tcPr>
            <w:tcW w:w="333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宋体" w:hAnsi="宋体"/>
                <w:sz w:val="24"/>
              </w:rPr>
            </w:pPr>
            <w:r>
              <w:rPr>
                <w:rFonts w:hint="eastAsia" w:ascii="宋体" w:hAnsi="宋体"/>
                <w:sz w:val="24"/>
              </w:rPr>
              <w:t>是否制定了校务信息公开相关制度</w:t>
            </w:r>
          </w:p>
        </w:tc>
        <w:tc>
          <w:tcPr>
            <w:tcW w:w="3825"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宋体" w:hAnsi="宋体"/>
                <w:sz w:val="24"/>
              </w:rPr>
            </w:pPr>
            <w:r>
              <w:rPr>
                <w:rFonts w:hint="eastAsia" w:ascii="宋体" w:hAnsi="宋体"/>
                <w:b/>
                <w:bCs/>
                <w:sz w:val="24"/>
              </w:rPr>
              <w:t>是</w:t>
            </w:r>
            <w:r>
              <w:rPr>
                <w:rFonts w:hint="eastAsia" w:ascii="宋体" w:hAnsi="宋体"/>
                <w:sz w:val="24"/>
                <w:lang w:eastAsia="zh-CN"/>
              </w:rPr>
              <w:t>☑</w:t>
            </w:r>
            <w:r>
              <w:rPr>
                <w:rFonts w:hint="eastAsia" w:ascii="宋体" w:hAnsi="宋体"/>
                <w:sz w:val="24"/>
              </w:rPr>
              <w:t xml:space="preserve">  否□  </w:t>
            </w: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宋体" w:hAnsi="宋体"/>
                <w:sz w:val="24"/>
              </w:rPr>
            </w:pPr>
            <w:r>
              <w:rPr>
                <w:rFonts w:hint="eastAsia" w:ascii="宋体" w:hAnsi="宋体"/>
                <w:sz w:val="24"/>
              </w:rPr>
              <w:t>制度名称：</w:t>
            </w:r>
            <w:r>
              <w:rPr>
                <w:rFonts w:hint="eastAsia" w:ascii="宋体" w:hAnsi="宋体"/>
                <w:b/>
                <w:bCs/>
                <w:sz w:val="24"/>
              </w:rPr>
              <w:t>漳州职业技术学院校务公开工作制度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2164"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宋体" w:hAnsi="宋体"/>
                <w:sz w:val="24"/>
              </w:rPr>
            </w:pPr>
          </w:p>
        </w:tc>
        <w:tc>
          <w:tcPr>
            <w:tcW w:w="333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宋体" w:hAnsi="宋体"/>
                <w:sz w:val="24"/>
              </w:rPr>
            </w:pPr>
            <w:r>
              <w:rPr>
                <w:rFonts w:hint="eastAsia" w:ascii="宋体" w:hAnsi="宋体"/>
                <w:sz w:val="24"/>
              </w:rPr>
              <w:t>是否设立了信息公开专栏并及时更新</w:t>
            </w:r>
          </w:p>
        </w:tc>
        <w:tc>
          <w:tcPr>
            <w:tcW w:w="3825"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宋体" w:hAnsi="宋体"/>
                <w:sz w:val="24"/>
              </w:rPr>
            </w:pPr>
            <w:r>
              <w:rPr>
                <w:rFonts w:hint="eastAsia" w:ascii="宋体" w:hAnsi="宋体"/>
                <w:b/>
                <w:bCs/>
                <w:sz w:val="24"/>
              </w:rPr>
              <w:t>是</w:t>
            </w:r>
            <w:r>
              <w:rPr>
                <w:rFonts w:hint="eastAsia" w:ascii="宋体" w:hAnsi="宋体"/>
                <w:sz w:val="24"/>
                <w:lang w:eastAsia="zh-CN"/>
              </w:rPr>
              <w:t>☑</w:t>
            </w:r>
            <w:r>
              <w:rPr>
                <w:rFonts w:hint="eastAsia" w:ascii="宋体" w:hAnsi="宋体"/>
                <w:sz w:val="24"/>
              </w:rPr>
              <w:t xml:space="preserve">  否□</w:t>
            </w: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宋体" w:hAnsi="宋体"/>
                <w:sz w:val="24"/>
              </w:rPr>
            </w:pPr>
            <w:r>
              <w:rPr>
                <w:rFonts w:hint="eastAsia" w:ascii="宋体" w:hAnsi="宋体"/>
                <w:snapToGrid w:val="0"/>
                <w:spacing w:val="-20"/>
                <w:kern w:val="0"/>
                <w:sz w:val="24"/>
              </w:rPr>
              <w:t>专栏网址：www.fjzzy.org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7" w:hRule="atLeast"/>
        </w:trPr>
        <w:tc>
          <w:tcPr>
            <w:tcW w:w="2164"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宋体" w:hAnsi="宋体"/>
                <w:sz w:val="24"/>
              </w:rPr>
            </w:pPr>
          </w:p>
        </w:tc>
        <w:tc>
          <w:tcPr>
            <w:tcW w:w="333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宋体" w:hAnsi="宋体"/>
                <w:sz w:val="24"/>
              </w:rPr>
            </w:pPr>
            <w:r>
              <w:rPr>
                <w:rFonts w:hint="eastAsia" w:ascii="宋体" w:hAnsi="宋体"/>
                <w:sz w:val="24"/>
              </w:rPr>
              <w:t>是否明确信息公开具体负责机构、分管领导和联络员</w:t>
            </w:r>
          </w:p>
        </w:tc>
        <w:tc>
          <w:tcPr>
            <w:tcW w:w="3825"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宋体" w:hAnsi="宋体"/>
                <w:sz w:val="24"/>
              </w:rPr>
            </w:pPr>
            <w:r>
              <w:rPr>
                <w:rFonts w:hint="eastAsia" w:ascii="宋体" w:hAnsi="宋体"/>
                <w:b/>
                <w:bCs/>
                <w:sz w:val="24"/>
              </w:rPr>
              <w:t>是</w:t>
            </w:r>
            <w:r>
              <w:rPr>
                <w:rFonts w:hint="eastAsia" w:ascii="宋体" w:hAnsi="宋体"/>
                <w:sz w:val="24"/>
                <w:lang w:eastAsia="zh-CN"/>
              </w:rPr>
              <w:t>☑</w:t>
            </w:r>
            <w:r>
              <w:rPr>
                <w:rFonts w:hint="eastAsia" w:ascii="宋体" w:hAnsi="宋体"/>
                <w:sz w:val="24"/>
              </w:rPr>
              <w:t xml:space="preserve">  否□</w:t>
            </w: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宋体" w:hAnsi="宋体"/>
                <w:b/>
                <w:sz w:val="24"/>
              </w:rPr>
            </w:pPr>
            <w:r>
              <w:rPr>
                <w:rFonts w:hint="eastAsia" w:ascii="宋体" w:hAnsi="宋体"/>
                <w:sz w:val="24"/>
              </w:rPr>
              <w:t>机构名称：</w:t>
            </w:r>
            <w:r>
              <w:rPr>
                <w:rFonts w:hint="eastAsia" w:ascii="宋体" w:hAnsi="宋体"/>
                <w:b/>
                <w:sz w:val="24"/>
              </w:rPr>
              <w:t>办公室</w:t>
            </w: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宋体" w:hAnsi="宋体" w:eastAsia="宋体"/>
                <w:b/>
                <w:sz w:val="24"/>
                <w:lang w:val="en-US" w:eastAsia="zh-CN"/>
              </w:rPr>
            </w:pPr>
            <w:r>
              <w:rPr>
                <w:rFonts w:hint="eastAsia" w:ascii="宋体" w:hAnsi="宋体"/>
                <w:sz w:val="24"/>
              </w:rPr>
              <w:t>分管领导：</w:t>
            </w:r>
            <w:r>
              <w:rPr>
                <w:rFonts w:hint="eastAsia" w:ascii="宋体" w:hAnsi="宋体"/>
                <w:sz w:val="24"/>
                <w:lang w:eastAsia="zh-CN"/>
              </w:rPr>
              <w:t>戴延寿</w:t>
            </w: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宋体" w:hAnsi="宋体"/>
                <w:sz w:val="24"/>
              </w:rPr>
            </w:pPr>
            <w:r>
              <w:rPr>
                <w:rFonts w:hint="eastAsia" w:ascii="宋体" w:hAnsi="宋体"/>
                <w:sz w:val="24"/>
              </w:rPr>
              <w:t>联络员及联系方式：</w:t>
            </w: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宋体" w:hAnsi="宋体"/>
                <w:sz w:val="24"/>
              </w:rPr>
            </w:pPr>
            <w:r>
              <w:rPr>
                <w:rFonts w:hint="eastAsia" w:ascii="宋体" w:hAnsi="宋体"/>
                <w:b/>
                <w:sz w:val="24"/>
              </w:rPr>
              <w:t>孙建荣0596-2660202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2164"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宋体" w:hAnsi="宋体"/>
                <w:sz w:val="24"/>
              </w:rPr>
            </w:pPr>
          </w:p>
        </w:tc>
        <w:tc>
          <w:tcPr>
            <w:tcW w:w="333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宋体" w:hAnsi="宋体"/>
                <w:sz w:val="24"/>
              </w:rPr>
            </w:pPr>
            <w:r>
              <w:rPr>
                <w:rFonts w:hint="eastAsia" w:ascii="宋体" w:hAnsi="宋体"/>
                <w:sz w:val="24"/>
              </w:rPr>
              <w:t>是否开展信息公开方面的宣教培训</w:t>
            </w:r>
          </w:p>
        </w:tc>
        <w:tc>
          <w:tcPr>
            <w:tcW w:w="382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宋体" w:hAnsi="宋体"/>
                <w:sz w:val="24"/>
              </w:rPr>
            </w:pPr>
            <w:r>
              <w:rPr>
                <w:rFonts w:hint="eastAsia" w:ascii="宋体" w:hAnsi="宋体"/>
                <w:b/>
                <w:bCs/>
                <w:sz w:val="24"/>
              </w:rPr>
              <w:t>是</w:t>
            </w:r>
            <w:r>
              <w:rPr>
                <w:rFonts w:hint="eastAsia" w:ascii="宋体" w:hAnsi="宋体"/>
                <w:sz w:val="24"/>
                <w:lang w:eastAsia="zh-CN"/>
              </w:rPr>
              <w:t>☑</w:t>
            </w:r>
            <w:r>
              <w:rPr>
                <w:rFonts w:hint="eastAsia" w:ascii="宋体" w:hAnsi="宋体"/>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2164"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宋体" w:hAnsi="宋体"/>
                <w:sz w:val="24"/>
              </w:rPr>
            </w:pPr>
            <w:r>
              <w:rPr>
                <w:rFonts w:hint="eastAsia" w:ascii="宋体" w:hAnsi="宋体"/>
                <w:sz w:val="24"/>
              </w:rPr>
              <w:t>主动公开情况</w:t>
            </w:r>
          </w:p>
        </w:tc>
        <w:tc>
          <w:tcPr>
            <w:tcW w:w="333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宋体" w:hAnsi="宋体"/>
                <w:sz w:val="24"/>
              </w:rPr>
            </w:pPr>
            <w:r>
              <w:rPr>
                <w:rFonts w:hint="eastAsia" w:ascii="宋体" w:hAnsi="宋体"/>
                <w:sz w:val="24"/>
              </w:rPr>
              <w:t>主动公开渠道</w:t>
            </w:r>
          </w:p>
        </w:tc>
        <w:tc>
          <w:tcPr>
            <w:tcW w:w="3825"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宋体" w:hAnsi="宋体" w:eastAsia="宋体"/>
                <w:sz w:val="24"/>
                <w:lang w:eastAsia="zh-CN"/>
              </w:rPr>
            </w:pPr>
            <w:r>
              <w:rPr>
                <w:rFonts w:hint="eastAsia" w:ascii="宋体" w:hAnsi="宋体"/>
                <w:b/>
                <w:bCs/>
                <w:sz w:val="24"/>
              </w:rPr>
              <w:t>学校网站</w:t>
            </w:r>
            <w:r>
              <w:rPr>
                <w:rFonts w:hint="eastAsia" w:ascii="宋体" w:hAnsi="宋体"/>
                <w:sz w:val="24"/>
                <w:lang w:eastAsia="zh-CN"/>
              </w:rPr>
              <w:t>☑</w:t>
            </w:r>
            <w:r>
              <w:rPr>
                <w:rFonts w:hint="eastAsia" w:ascii="宋体" w:hAnsi="宋体"/>
                <w:sz w:val="24"/>
              </w:rPr>
              <w:t>、</w:t>
            </w:r>
            <w:r>
              <w:rPr>
                <w:rFonts w:hint="eastAsia" w:ascii="宋体" w:hAnsi="宋体"/>
                <w:b/>
                <w:bCs/>
                <w:sz w:val="24"/>
              </w:rPr>
              <w:t>校报校刊</w:t>
            </w:r>
            <w:r>
              <w:rPr>
                <w:rFonts w:hint="eastAsia" w:ascii="宋体" w:hAnsi="宋体"/>
                <w:sz w:val="24"/>
                <w:lang w:eastAsia="zh-CN"/>
              </w:rPr>
              <w:sym w:font="Wingdings 2" w:char="0052"/>
            </w:r>
            <w:r>
              <w:rPr>
                <w:rFonts w:hint="eastAsia" w:ascii="宋体" w:hAnsi="宋体"/>
                <w:sz w:val="24"/>
              </w:rPr>
              <w:t>、</w:t>
            </w:r>
            <w:r>
              <w:rPr>
                <w:rFonts w:hint="eastAsia" w:ascii="宋体" w:hAnsi="宋体"/>
                <w:b/>
                <w:bCs/>
                <w:sz w:val="24"/>
              </w:rPr>
              <w:t>新闻发布会</w:t>
            </w:r>
            <w:r>
              <w:rPr>
                <w:rFonts w:hint="eastAsia" w:ascii="宋体" w:hAnsi="宋体"/>
                <w:sz w:val="24"/>
                <w:lang w:eastAsia="zh-CN"/>
              </w:rPr>
              <w:t>□</w:t>
            </w:r>
            <w:r>
              <w:rPr>
                <w:rFonts w:hint="eastAsia" w:ascii="宋体" w:hAnsi="宋体"/>
                <w:sz w:val="24"/>
              </w:rPr>
              <w:t>、</w:t>
            </w:r>
            <w:r>
              <w:rPr>
                <w:rFonts w:hint="eastAsia" w:ascii="宋体" w:hAnsi="宋体"/>
                <w:b/>
                <w:bCs/>
                <w:sz w:val="24"/>
              </w:rPr>
              <w:t>微博</w:t>
            </w:r>
            <w:r>
              <w:rPr>
                <w:rFonts w:hint="eastAsia" w:ascii="宋体" w:hAnsi="宋体"/>
                <w:sz w:val="24"/>
                <w:lang w:eastAsia="zh-CN"/>
              </w:rPr>
              <w:t>☑</w:t>
            </w:r>
            <w:r>
              <w:rPr>
                <w:rFonts w:hint="eastAsia" w:ascii="宋体" w:hAnsi="宋体"/>
                <w:sz w:val="24"/>
              </w:rPr>
              <w:t>、</w:t>
            </w:r>
            <w:r>
              <w:rPr>
                <w:rFonts w:hint="eastAsia" w:ascii="宋体" w:hAnsi="宋体"/>
                <w:b/>
                <w:bCs/>
                <w:sz w:val="24"/>
              </w:rPr>
              <w:t>微信</w:t>
            </w:r>
            <w:r>
              <w:rPr>
                <w:rFonts w:hint="eastAsia" w:ascii="宋体" w:hAnsi="宋体"/>
                <w:sz w:val="24"/>
                <w:lang w:eastAsia="zh-CN"/>
              </w:rPr>
              <w:t>☑</w:t>
            </w:r>
            <w:r>
              <w:rPr>
                <w:rFonts w:hint="eastAsia" w:ascii="宋体" w:hAnsi="宋体"/>
                <w:sz w:val="24"/>
              </w:rPr>
              <w:t>、</w:t>
            </w:r>
            <w:r>
              <w:rPr>
                <w:rFonts w:hint="eastAsia" w:ascii="宋体" w:hAnsi="宋体"/>
                <w:b/>
                <w:bCs/>
                <w:sz w:val="24"/>
              </w:rPr>
              <w:t>其他</w:t>
            </w:r>
            <w:r>
              <w:rPr>
                <w:rFonts w:hint="eastAsia" w:ascii="宋体" w:hAnsi="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2164"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宋体" w:hAnsi="宋体"/>
                <w:sz w:val="24"/>
              </w:rPr>
            </w:pPr>
          </w:p>
        </w:tc>
        <w:tc>
          <w:tcPr>
            <w:tcW w:w="333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宋体" w:hAnsi="宋体"/>
                <w:sz w:val="24"/>
              </w:rPr>
            </w:pPr>
            <w:r>
              <w:rPr>
                <w:rFonts w:hint="eastAsia" w:ascii="宋体" w:hAnsi="宋体"/>
                <w:sz w:val="24"/>
              </w:rPr>
              <w:t>本学年主动公开信息总数</w:t>
            </w:r>
          </w:p>
        </w:tc>
        <w:tc>
          <w:tcPr>
            <w:tcW w:w="3825"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宋体" w:hAnsi="宋体"/>
                <w:color w:val="auto"/>
                <w:sz w:val="24"/>
              </w:rPr>
            </w:pPr>
            <w:r>
              <w:rPr>
                <w:rFonts w:hint="eastAsia" w:ascii="宋体" w:hAnsi="宋体"/>
                <w:b w:val="0"/>
                <w:bCs w:val="0"/>
                <w:color w:val="auto"/>
                <w:sz w:val="24"/>
              </w:rPr>
              <w:t>网站公开</w:t>
            </w:r>
            <w:r>
              <w:rPr>
                <w:rFonts w:hint="eastAsia" w:ascii="宋体" w:hAnsi="宋体"/>
                <w:b w:val="0"/>
                <w:bCs w:val="0"/>
                <w:color w:val="auto"/>
                <w:sz w:val="24"/>
                <w:lang w:val="en-US" w:eastAsia="zh-CN"/>
              </w:rPr>
              <w:t>956</w:t>
            </w:r>
            <w:r>
              <w:rPr>
                <w:rFonts w:hint="eastAsia" w:ascii="宋体" w:hAnsi="宋体"/>
                <w:b w:val="0"/>
                <w:bCs w:val="0"/>
                <w:color w:val="auto"/>
                <w:sz w:val="24"/>
              </w:rPr>
              <w:t>条；其他渠道公开</w:t>
            </w:r>
            <w:r>
              <w:rPr>
                <w:rFonts w:hint="eastAsia" w:ascii="宋体" w:hAnsi="宋体"/>
                <w:b w:val="0"/>
                <w:bCs w:val="0"/>
                <w:color w:val="auto"/>
                <w:sz w:val="24"/>
                <w:lang w:val="en-US" w:eastAsia="zh-CN"/>
              </w:rPr>
              <w:t>351</w:t>
            </w:r>
            <w:r>
              <w:rPr>
                <w:rFonts w:hint="eastAsia" w:ascii="宋体" w:hAnsi="宋体"/>
                <w:b w:val="0"/>
                <w:bCs w:val="0"/>
                <w:color w:val="auto"/>
                <w:sz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2164"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宋体" w:hAnsi="宋体"/>
                <w:sz w:val="24"/>
              </w:rPr>
            </w:pPr>
          </w:p>
        </w:tc>
        <w:tc>
          <w:tcPr>
            <w:tcW w:w="333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宋体" w:hAnsi="宋体"/>
                <w:sz w:val="24"/>
              </w:rPr>
            </w:pPr>
            <w:r>
              <w:rPr>
                <w:rFonts w:hint="eastAsia" w:ascii="宋体" w:hAnsi="宋体"/>
                <w:sz w:val="24"/>
              </w:rPr>
              <w:t>高校招生、财务信息公开情况</w:t>
            </w:r>
          </w:p>
        </w:tc>
        <w:tc>
          <w:tcPr>
            <w:tcW w:w="3825"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宋体" w:hAnsi="宋体"/>
                <w:color w:val="auto"/>
                <w:sz w:val="24"/>
              </w:rPr>
            </w:pPr>
            <w:r>
              <w:rPr>
                <w:rFonts w:hint="eastAsia" w:ascii="宋体" w:hAnsi="宋体"/>
                <w:b w:val="0"/>
                <w:bCs w:val="0"/>
                <w:color w:val="auto"/>
                <w:sz w:val="24"/>
              </w:rPr>
              <w:t>招生信息</w:t>
            </w:r>
            <w:r>
              <w:rPr>
                <w:rFonts w:hint="eastAsia" w:ascii="宋体" w:hAnsi="宋体"/>
                <w:b w:val="0"/>
                <w:bCs w:val="0"/>
                <w:color w:val="auto"/>
                <w:sz w:val="24"/>
                <w:lang w:val="en-US" w:eastAsia="zh-CN"/>
              </w:rPr>
              <w:t>60</w:t>
            </w:r>
            <w:r>
              <w:rPr>
                <w:rFonts w:hint="eastAsia" w:ascii="宋体" w:hAnsi="宋体"/>
                <w:b w:val="0"/>
                <w:bCs w:val="0"/>
                <w:color w:val="auto"/>
                <w:sz w:val="24"/>
              </w:rPr>
              <w:t>条；财务信息</w:t>
            </w:r>
            <w:r>
              <w:rPr>
                <w:rFonts w:hint="eastAsia" w:ascii="宋体" w:hAnsi="宋体"/>
                <w:b w:val="0"/>
                <w:bCs w:val="0"/>
                <w:color w:val="auto"/>
                <w:sz w:val="24"/>
                <w:lang w:val="en-US" w:eastAsia="zh-CN"/>
              </w:rPr>
              <w:t>12</w:t>
            </w:r>
            <w:r>
              <w:rPr>
                <w:rFonts w:hint="eastAsia" w:ascii="宋体" w:hAnsi="宋体"/>
                <w:b w:val="0"/>
                <w:bCs w:val="0"/>
                <w:color w:val="auto"/>
                <w:sz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2164"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宋体" w:hAnsi="宋体"/>
                <w:sz w:val="24"/>
              </w:rPr>
            </w:pPr>
            <w:r>
              <w:rPr>
                <w:rFonts w:hint="eastAsia" w:ascii="宋体" w:hAnsi="宋体"/>
                <w:sz w:val="24"/>
              </w:rPr>
              <w:t>依申请公开情况</w:t>
            </w:r>
          </w:p>
        </w:tc>
        <w:tc>
          <w:tcPr>
            <w:tcW w:w="333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宋体" w:hAnsi="宋体"/>
                <w:sz w:val="24"/>
              </w:rPr>
            </w:pPr>
            <w:r>
              <w:rPr>
                <w:rFonts w:hint="eastAsia" w:ascii="宋体" w:hAnsi="宋体"/>
                <w:sz w:val="24"/>
              </w:rPr>
              <w:t>受理依申请公开信息总数</w:t>
            </w:r>
          </w:p>
        </w:tc>
        <w:tc>
          <w:tcPr>
            <w:tcW w:w="382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宋体" w:hAnsi="宋体"/>
                <w:b w:val="0"/>
                <w:bCs w:val="0"/>
                <w:color w:val="auto"/>
                <w:sz w:val="24"/>
              </w:rPr>
            </w:pPr>
            <w:r>
              <w:rPr>
                <w:rFonts w:hint="eastAsia" w:ascii="宋体" w:hAnsi="宋体"/>
                <w:color w:val="auto"/>
                <w:sz w:val="24"/>
              </w:rPr>
              <w:t xml:space="preserve">共 </w:t>
            </w:r>
            <w:r>
              <w:rPr>
                <w:rFonts w:hint="eastAsia" w:ascii="宋体" w:hAnsi="宋体"/>
                <w:color w:val="auto"/>
                <w:sz w:val="24"/>
                <w:lang w:val="en-US" w:eastAsia="zh-CN"/>
              </w:rPr>
              <w:t>956</w:t>
            </w:r>
            <w:r>
              <w:rPr>
                <w:rFonts w:hint="eastAsia" w:ascii="宋体" w:hAnsi="宋体"/>
                <w:color w:val="auto"/>
                <w:sz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2164"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宋体" w:hAnsi="宋体"/>
                <w:sz w:val="24"/>
              </w:rPr>
            </w:pPr>
          </w:p>
        </w:tc>
        <w:tc>
          <w:tcPr>
            <w:tcW w:w="333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宋体" w:hAnsi="宋体"/>
                <w:sz w:val="24"/>
              </w:rPr>
            </w:pPr>
            <w:r>
              <w:rPr>
                <w:rFonts w:hint="eastAsia" w:ascii="宋体" w:hAnsi="宋体"/>
                <w:sz w:val="24"/>
              </w:rPr>
              <w:t>对申请的答复情况</w:t>
            </w:r>
          </w:p>
        </w:tc>
        <w:tc>
          <w:tcPr>
            <w:tcW w:w="3825"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宋体" w:hAnsi="宋体"/>
                <w:b w:val="0"/>
                <w:bCs w:val="0"/>
                <w:color w:val="auto"/>
                <w:sz w:val="24"/>
              </w:rPr>
            </w:pPr>
            <w:r>
              <w:rPr>
                <w:rFonts w:hint="eastAsia" w:ascii="宋体" w:hAnsi="宋体"/>
                <w:b w:val="0"/>
                <w:bCs w:val="0"/>
                <w:color w:val="auto"/>
                <w:sz w:val="24"/>
              </w:rPr>
              <w:t>同意公开</w:t>
            </w:r>
            <w:r>
              <w:rPr>
                <w:rFonts w:hint="eastAsia" w:ascii="宋体" w:hAnsi="宋体"/>
                <w:b w:val="0"/>
                <w:bCs w:val="0"/>
                <w:color w:val="auto"/>
                <w:sz w:val="24"/>
                <w:lang w:val="en-US" w:eastAsia="zh-CN"/>
              </w:rPr>
              <w:t>956</w:t>
            </w:r>
            <w:r>
              <w:rPr>
                <w:rFonts w:hint="eastAsia" w:ascii="宋体" w:hAnsi="宋体"/>
                <w:b w:val="0"/>
                <w:bCs w:val="0"/>
                <w:color w:val="auto"/>
                <w:sz w:val="24"/>
              </w:rPr>
              <w:t>条；否决公开0条；其他情况0 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2164"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宋体" w:hAnsi="宋体"/>
                <w:sz w:val="24"/>
              </w:rPr>
            </w:pPr>
            <w:r>
              <w:rPr>
                <w:rFonts w:hint="eastAsia" w:ascii="宋体" w:hAnsi="宋体"/>
                <w:sz w:val="24"/>
              </w:rPr>
              <w:t>受到的举报、复议、诉讼情况</w:t>
            </w:r>
          </w:p>
        </w:tc>
        <w:tc>
          <w:tcPr>
            <w:tcW w:w="333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宋体" w:hAnsi="宋体"/>
                <w:sz w:val="24"/>
              </w:rPr>
            </w:pPr>
          </w:p>
        </w:tc>
        <w:tc>
          <w:tcPr>
            <w:tcW w:w="3825"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宋体" w:hAnsi="宋体"/>
                <w:color w:val="auto"/>
                <w:sz w:val="24"/>
              </w:rPr>
            </w:pPr>
            <w:r>
              <w:rPr>
                <w:rFonts w:hint="eastAsia" w:ascii="宋体" w:hAnsi="宋体"/>
                <w:b w:val="0"/>
                <w:bCs w:val="0"/>
                <w:color w:val="auto"/>
                <w:sz w:val="24"/>
              </w:rPr>
              <w:t xml:space="preserve">举报 </w:t>
            </w:r>
            <w:r>
              <w:rPr>
                <w:rFonts w:hint="eastAsia" w:ascii="宋体" w:hAnsi="宋体"/>
                <w:b w:val="0"/>
                <w:bCs w:val="0"/>
                <w:color w:val="auto"/>
                <w:sz w:val="24"/>
                <w:lang w:val="en-US" w:eastAsia="zh-CN"/>
              </w:rPr>
              <w:t>2</w:t>
            </w:r>
            <w:r>
              <w:rPr>
                <w:rFonts w:hint="eastAsia" w:ascii="宋体" w:hAnsi="宋体"/>
                <w:b w:val="0"/>
                <w:bCs w:val="0"/>
                <w:color w:val="auto"/>
                <w:sz w:val="24"/>
              </w:rPr>
              <w:t xml:space="preserve">次；复议 0 次；诉讼 </w:t>
            </w:r>
            <w:r>
              <w:rPr>
                <w:rFonts w:hint="eastAsia" w:ascii="宋体" w:hAnsi="宋体"/>
                <w:b w:val="0"/>
                <w:bCs w:val="0"/>
                <w:color w:val="auto"/>
                <w:sz w:val="24"/>
                <w:lang w:val="en-US" w:eastAsia="zh-CN"/>
              </w:rPr>
              <w:t>1</w:t>
            </w:r>
            <w:r>
              <w:rPr>
                <w:rFonts w:hint="eastAsia" w:ascii="宋体" w:hAnsi="宋体"/>
                <w:b w:val="0"/>
                <w:bCs w:val="0"/>
                <w:color w:val="auto"/>
                <w:sz w:val="24"/>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6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宋体" w:hAnsi="宋体"/>
                <w:sz w:val="24"/>
              </w:rPr>
            </w:pPr>
            <w:r>
              <w:rPr>
                <w:rFonts w:hint="eastAsia" w:ascii="宋体" w:hAnsi="宋体"/>
                <w:sz w:val="24"/>
              </w:rPr>
              <w:t>清单事项公开情况</w:t>
            </w:r>
          </w:p>
        </w:tc>
        <w:tc>
          <w:tcPr>
            <w:tcW w:w="333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宋体" w:hAnsi="宋体"/>
                <w:sz w:val="24"/>
              </w:rPr>
            </w:pPr>
          </w:p>
        </w:tc>
        <w:tc>
          <w:tcPr>
            <w:tcW w:w="3825"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宋体" w:hAnsi="宋体"/>
                <w:color w:val="auto"/>
                <w:sz w:val="24"/>
              </w:rPr>
            </w:pPr>
            <w:r>
              <w:rPr>
                <w:rFonts w:hint="eastAsia" w:ascii="宋体" w:hAnsi="宋体"/>
                <w:color w:val="auto"/>
                <w:sz w:val="24"/>
              </w:rPr>
              <w:t>请按教育部要求逐项</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宋体" w:hAnsi="宋体"/>
                <w:color w:val="auto"/>
                <w:sz w:val="24"/>
              </w:rPr>
            </w:pPr>
            <w:r>
              <w:rPr>
                <w:rFonts w:hint="eastAsia" w:ascii="宋体" w:hAnsi="宋体"/>
                <w:color w:val="auto"/>
                <w:sz w:val="24"/>
              </w:rPr>
              <w:t>说明并附相关链接</w:t>
            </w:r>
          </w:p>
        </w:tc>
      </w:tr>
    </w:tbl>
    <w:p/>
    <w:sectPr>
      <w:footerReference r:id="rId5" w:type="first"/>
      <w:footerReference r:id="rId3" w:type="default"/>
      <w:footerReference r:id="rId4" w:type="even"/>
      <w:pgSz w:w="11906" w:h="16838"/>
      <w:pgMar w:top="1814" w:right="1531" w:bottom="1814" w:left="1531" w:header="851" w:footer="1673"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b/>
        <w:sz w:val="28"/>
        <w:szCs w:val="28"/>
      </w:rPr>
    </w:pPr>
    <w:r>
      <w:rPr>
        <w:b/>
        <w:sz w:val="28"/>
        <w:szCs w:val="28"/>
      </w:rPr>
      <w:t xml:space="preserve">— </w:t>
    </w:r>
    <w:r>
      <w:rPr>
        <w:b/>
        <w:sz w:val="28"/>
        <w:szCs w:val="28"/>
      </w:rPr>
      <w:fldChar w:fldCharType="begin"/>
    </w:r>
    <w:r>
      <w:rPr>
        <w:b/>
        <w:sz w:val="28"/>
        <w:szCs w:val="28"/>
      </w:rPr>
      <w:instrText xml:space="preserve"> PAGE   \* MERGEFORMAT </w:instrText>
    </w:r>
    <w:r>
      <w:rPr>
        <w:b/>
        <w:sz w:val="28"/>
        <w:szCs w:val="28"/>
      </w:rPr>
      <w:fldChar w:fldCharType="separate"/>
    </w:r>
    <w:r>
      <w:rPr>
        <w:b/>
        <w:sz w:val="28"/>
        <w:szCs w:val="28"/>
        <w:lang w:val="zh-CN"/>
      </w:rPr>
      <w:t>2</w:t>
    </w:r>
    <w:r>
      <w:rPr>
        <w:b/>
        <w:sz w:val="28"/>
        <w:szCs w:val="28"/>
      </w:rPr>
      <w:fldChar w:fldCharType="end"/>
    </w:r>
    <w:r>
      <w:rPr>
        <w:b/>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b/>
        <w:sz w:val="32"/>
        <w:szCs w:val="32"/>
      </w:rPr>
    </w:pPr>
    <w:r>
      <w:rPr>
        <w:rFonts w:hint="eastAsia" w:ascii="宋体" w:hAnsi="宋体"/>
        <w:b/>
        <w:sz w:val="32"/>
        <w:szCs w:val="32"/>
      </w:rPr>
      <w:t xml:space="preserve">— </w:t>
    </w:r>
    <w:r>
      <w:rPr>
        <w:rFonts w:ascii="宋体" w:hAnsi="宋体"/>
        <w:b/>
        <w:sz w:val="32"/>
        <w:szCs w:val="32"/>
      </w:rPr>
      <w:fldChar w:fldCharType="begin"/>
    </w:r>
    <w:r>
      <w:rPr>
        <w:rFonts w:ascii="宋体" w:hAnsi="宋体"/>
        <w:b/>
        <w:sz w:val="32"/>
        <w:szCs w:val="32"/>
      </w:rPr>
      <w:instrText xml:space="preserve"> PAGE   \* MERGEFORMAT </w:instrText>
    </w:r>
    <w:r>
      <w:rPr>
        <w:rFonts w:ascii="宋体" w:hAnsi="宋体"/>
        <w:b/>
        <w:sz w:val="32"/>
        <w:szCs w:val="32"/>
      </w:rPr>
      <w:fldChar w:fldCharType="separate"/>
    </w:r>
    <w:r>
      <w:rPr>
        <w:rFonts w:ascii="宋体" w:hAnsi="宋体"/>
        <w:b/>
        <w:sz w:val="32"/>
        <w:szCs w:val="32"/>
        <w:lang w:val="zh-CN"/>
      </w:rPr>
      <w:t>2</w:t>
    </w:r>
    <w:r>
      <w:rPr>
        <w:rFonts w:ascii="宋体" w:hAnsi="宋体"/>
        <w:b/>
        <w:sz w:val="32"/>
        <w:szCs w:val="32"/>
      </w:rPr>
      <w:fldChar w:fldCharType="end"/>
    </w:r>
    <w:r>
      <w:rPr>
        <w:rFonts w:hint="eastAsia" w:ascii="宋体" w:hAnsi="宋体"/>
        <w:b/>
        <w:sz w:val="32"/>
        <w:szCs w:val="3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39669B"/>
    <w:rsid w:val="09F61CFF"/>
    <w:rsid w:val="191F5370"/>
    <w:rsid w:val="1E3F71F0"/>
    <w:rsid w:val="2E8A29DE"/>
    <w:rsid w:val="340F2D0C"/>
    <w:rsid w:val="6E2D4F32"/>
    <w:rsid w:val="76396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qFormat/>
    <w:uiPriority w:val="0"/>
    <w:rPr>
      <w:color w:val="0000FF"/>
      <w:u w:val="single"/>
    </w:rPr>
  </w:style>
  <w:style w:type="paragraph" w:customStyle="1" w:styleId="9">
    <w:name w:val="11"/>
    <w:basedOn w:val="1"/>
    <w:qFormat/>
    <w:uiPriority w:val="0"/>
    <w:pPr>
      <w:spacing w:line="500" w:lineRule="exact"/>
      <w:ind w:firstLine="723" w:firstLineChars="200"/>
    </w:pPr>
    <w:rPr>
      <w:rFonts w:ascii="宋体" w:hAnsi="宋体"/>
      <w:b/>
      <w:sz w:val="36"/>
      <w:szCs w:val="3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2021-10-30T01:36:00Z</dcterms:created>
  <dc:creator>Camille</dc:creator>
  <cp:lastModifiedBy>1</cp:lastModifiedBy>
  <dcterms:modified xsi:type="dcterms:W3CDTF">2021-10-31T04:22:31Z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E3223CA6A2864A8B9A4A4EE69890E62F</vt:lpwstr>
  </property>
</Properties>
</file>