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600" w:lineRule="exact"/>
        <w:jc w:val="both"/>
        <w:rPr>
          <w:rFonts w:ascii="宋体" w:hAnsi="宋体" w:eastAsia="宋体"/>
          <w:b/>
          <w:color w:val="auto"/>
          <w:szCs w:val="44"/>
          <w:highlight w:val="none"/>
        </w:rPr>
      </w:pPr>
    </w:p>
    <w:p>
      <w:pPr>
        <w:pStyle w:val="2"/>
        <w:snapToGrid w:val="0"/>
        <w:spacing w:after="156" w:afterLines="50" w:line="600" w:lineRule="exact"/>
        <w:rPr>
          <w:rFonts w:hint="eastAsia" w:ascii="宋体" w:hAnsi="宋体" w:eastAsia="宋体"/>
          <w:b/>
          <w:color w:val="auto"/>
          <w:szCs w:val="44"/>
          <w:highlight w:val="none"/>
        </w:rPr>
      </w:pPr>
      <w:r>
        <w:rPr>
          <w:rFonts w:hint="eastAsia" w:ascii="宋体" w:hAnsi="宋体" w:eastAsia="宋体"/>
          <w:b/>
          <w:color w:val="auto"/>
          <w:szCs w:val="44"/>
          <w:highlight w:val="none"/>
        </w:rPr>
        <w:t>福建</w:t>
      </w:r>
      <w:r>
        <w:rPr>
          <w:rFonts w:hint="eastAsia" w:ascii="宋体" w:hAnsi="宋体" w:eastAsia="宋体"/>
          <w:b/>
          <w:color w:val="auto"/>
          <w:szCs w:val="44"/>
          <w:highlight w:val="none"/>
          <w:lang w:eastAsia="zh-CN"/>
        </w:rPr>
        <w:t>教育学院</w:t>
      </w:r>
      <w:r>
        <w:rPr>
          <w:rFonts w:hint="eastAsia" w:ascii="宋体" w:hAnsi="宋体" w:eastAsia="宋体"/>
          <w:b/>
          <w:color w:val="auto"/>
          <w:szCs w:val="44"/>
          <w:highlight w:val="none"/>
        </w:rPr>
        <w:t>20</w:t>
      </w:r>
      <w:r>
        <w:rPr>
          <w:rFonts w:hint="eastAsia" w:ascii="宋体" w:hAnsi="宋体" w:eastAsia="宋体"/>
          <w:b/>
          <w:color w:val="auto"/>
          <w:szCs w:val="44"/>
          <w:highlight w:val="none"/>
          <w:lang w:val="en-US" w:eastAsia="zh-CN"/>
        </w:rPr>
        <w:t>21</w:t>
      </w:r>
      <w:r>
        <w:rPr>
          <w:rFonts w:hint="eastAsia" w:ascii="宋体" w:hAnsi="宋体" w:eastAsia="宋体"/>
          <w:b/>
          <w:color w:val="auto"/>
          <w:szCs w:val="44"/>
          <w:highlight w:val="none"/>
        </w:rPr>
        <w:t>-202</w:t>
      </w:r>
      <w:r>
        <w:rPr>
          <w:rFonts w:hint="eastAsia" w:ascii="宋体" w:hAnsi="宋体" w:eastAsia="宋体"/>
          <w:b/>
          <w:color w:val="auto"/>
          <w:szCs w:val="44"/>
          <w:highlight w:val="none"/>
          <w:lang w:val="en-US" w:eastAsia="zh-CN"/>
        </w:rPr>
        <w:t>2</w:t>
      </w:r>
      <w:r>
        <w:rPr>
          <w:rFonts w:hint="eastAsia" w:ascii="宋体" w:hAnsi="宋体" w:eastAsia="宋体"/>
          <w:b/>
          <w:color w:val="auto"/>
          <w:szCs w:val="44"/>
          <w:highlight w:val="none"/>
        </w:rPr>
        <w:t>学年信息公开报告</w:t>
      </w:r>
    </w:p>
    <w:p>
      <w:pPr>
        <w:keepNext w:val="0"/>
        <w:keepLines w:val="0"/>
        <w:widowControl/>
        <w:suppressLineNumbers w:val="0"/>
        <w:jc w:val="left"/>
        <w:rPr>
          <w:color w:val="auto"/>
          <w:highlight w:val="none"/>
        </w:rPr>
      </w:pPr>
    </w:p>
    <w:p>
      <w:pPr>
        <w:snapToGrid w:val="0"/>
        <w:spacing w:line="600" w:lineRule="exact"/>
        <w:ind w:firstLine="640" w:firstLineChars="200"/>
        <w:rPr>
          <w:rFonts w:hint="default" w:ascii="仿宋_GB2312" w:hAnsi="微软雅黑" w:eastAsia="仿宋_GB2312"/>
          <w:color w:val="auto"/>
          <w:sz w:val="32"/>
          <w:szCs w:val="32"/>
          <w:highlight w:val="none"/>
          <w:lang w:val="en-US" w:eastAsia="zh-CN"/>
        </w:rPr>
      </w:pPr>
      <w:r>
        <w:rPr>
          <w:rFonts w:hint="default" w:ascii="仿宋_GB2312" w:hAnsi="微软雅黑" w:eastAsia="仿宋_GB2312"/>
          <w:color w:val="auto"/>
          <w:sz w:val="32"/>
          <w:szCs w:val="32"/>
          <w:highlight w:val="none"/>
          <w:lang w:val="en-US" w:eastAsia="zh-CN"/>
        </w:rPr>
        <w:t>根据《中华人民共和国政府信息公开条例》（国令第711号）、《高等学校信息公开办法》（教育部令第29号）等要求，结合202</w:t>
      </w:r>
      <w:r>
        <w:rPr>
          <w:rFonts w:hint="eastAsia" w:ascii="仿宋_GB2312" w:hAnsi="微软雅黑" w:eastAsia="仿宋_GB2312"/>
          <w:color w:val="auto"/>
          <w:sz w:val="32"/>
          <w:szCs w:val="32"/>
          <w:highlight w:val="none"/>
          <w:lang w:val="en-US" w:eastAsia="zh-CN"/>
        </w:rPr>
        <w:t>1-</w:t>
      </w:r>
      <w:r>
        <w:rPr>
          <w:rFonts w:hint="default" w:ascii="仿宋_GB2312" w:hAnsi="微软雅黑" w:eastAsia="仿宋_GB2312"/>
          <w:color w:val="auto"/>
          <w:sz w:val="32"/>
          <w:szCs w:val="32"/>
          <w:highlight w:val="none"/>
          <w:lang w:val="en-US" w:eastAsia="zh-CN"/>
        </w:rPr>
        <w:t>202</w:t>
      </w:r>
      <w:r>
        <w:rPr>
          <w:rFonts w:hint="eastAsia" w:ascii="仿宋_GB2312" w:hAnsi="微软雅黑" w:eastAsia="仿宋_GB2312"/>
          <w:color w:val="auto"/>
          <w:sz w:val="32"/>
          <w:szCs w:val="32"/>
          <w:highlight w:val="none"/>
          <w:lang w:val="en-US" w:eastAsia="zh-CN"/>
        </w:rPr>
        <w:t>2</w:t>
      </w:r>
      <w:r>
        <w:rPr>
          <w:rFonts w:hint="default" w:ascii="仿宋_GB2312" w:hAnsi="微软雅黑" w:eastAsia="仿宋_GB2312"/>
          <w:color w:val="auto"/>
          <w:sz w:val="32"/>
          <w:szCs w:val="32"/>
          <w:highlight w:val="none"/>
          <w:lang w:val="en-US" w:eastAsia="zh-CN"/>
        </w:rPr>
        <w:t>学年度福建</w:t>
      </w:r>
      <w:r>
        <w:rPr>
          <w:rFonts w:hint="eastAsia" w:ascii="仿宋_GB2312" w:hAnsi="微软雅黑" w:eastAsia="仿宋_GB2312"/>
          <w:color w:val="auto"/>
          <w:sz w:val="32"/>
          <w:szCs w:val="32"/>
          <w:highlight w:val="none"/>
          <w:lang w:val="en-US" w:eastAsia="zh-CN"/>
        </w:rPr>
        <w:t>教育学院</w:t>
      </w:r>
      <w:r>
        <w:rPr>
          <w:rFonts w:hint="default" w:ascii="仿宋_GB2312" w:hAnsi="微软雅黑" w:eastAsia="仿宋_GB2312"/>
          <w:color w:val="auto"/>
          <w:sz w:val="32"/>
          <w:szCs w:val="32"/>
          <w:highlight w:val="none"/>
          <w:lang w:val="en-US" w:eastAsia="zh-CN"/>
        </w:rPr>
        <w:t>信息公开工作开展情况编制</w:t>
      </w:r>
      <w:r>
        <w:rPr>
          <w:rFonts w:hint="eastAsia" w:ascii="仿宋_GB2312" w:hAnsi="微软雅黑" w:eastAsia="仿宋_GB2312"/>
          <w:color w:val="auto"/>
          <w:sz w:val="32"/>
          <w:szCs w:val="32"/>
          <w:highlight w:val="none"/>
          <w:lang w:val="en-US" w:eastAsia="zh-CN"/>
        </w:rPr>
        <w:t>本报告</w:t>
      </w:r>
      <w:r>
        <w:rPr>
          <w:rFonts w:hint="default" w:ascii="仿宋_GB2312" w:hAnsi="微软雅黑" w:eastAsia="仿宋_GB2312"/>
          <w:color w:val="auto"/>
          <w:sz w:val="32"/>
          <w:szCs w:val="32"/>
          <w:highlight w:val="none"/>
          <w:lang w:val="en-US" w:eastAsia="zh-CN"/>
        </w:rPr>
        <w:t>。报告中所列数据统计期限自202</w:t>
      </w:r>
      <w:r>
        <w:rPr>
          <w:rFonts w:hint="eastAsia" w:ascii="仿宋_GB2312" w:hAnsi="微软雅黑" w:eastAsia="仿宋_GB2312"/>
          <w:color w:val="auto"/>
          <w:sz w:val="32"/>
          <w:szCs w:val="32"/>
          <w:highlight w:val="none"/>
          <w:lang w:val="en-US" w:eastAsia="zh-CN"/>
        </w:rPr>
        <w:t>1</w:t>
      </w:r>
      <w:r>
        <w:rPr>
          <w:rFonts w:hint="default" w:ascii="仿宋_GB2312" w:hAnsi="微软雅黑" w:eastAsia="仿宋_GB2312"/>
          <w:color w:val="auto"/>
          <w:sz w:val="32"/>
          <w:szCs w:val="32"/>
          <w:highlight w:val="none"/>
          <w:lang w:val="en-US" w:eastAsia="zh-CN"/>
        </w:rPr>
        <w:t>年9月1日起至202</w:t>
      </w:r>
      <w:r>
        <w:rPr>
          <w:rFonts w:hint="eastAsia" w:ascii="仿宋_GB2312" w:hAnsi="微软雅黑" w:eastAsia="仿宋_GB2312"/>
          <w:color w:val="auto"/>
          <w:sz w:val="32"/>
          <w:szCs w:val="32"/>
          <w:highlight w:val="none"/>
          <w:lang w:val="en-US" w:eastAsia="zh-CN"/>
        </w:rPr>
        <w:t>2</w:t>
      </w:r>
      <w:r>
        <w:rPr>
          <w:rFonts w:hint="default" w:ascii="仿宋_GB2312" w:hAnsi="微软雅黑" w:eastAsia="仿宋_GB2312"/>
          <w:color w:val="auto"/>
          <w:sz w:val="32"/>
          <w:szCs w:val="32"/>
          <w:highlight w:val="none"/>
          <w:lang w:val="en-US" w:eastAsia="zh-CN"/>
        </w:rPr>
        <w:t>年8月31日止。</w:t>
      </w:r>
    </w:p>
    <w:p>
      <w:pPr>
        <w:snapToGrid w:val="0"/>
        <w:spacing w:line="60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一、工作概述</w:t>
      </w:r>
    </w:p>
    <w:p>
      <w:pPr>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一年来</w:t>
      </w:r>
      <w:r>
        <w:rPr>
          <w:rFonts w:hint="eastAsia" w:ascii="仿宋_GB2312" w:hAnsi="仿宋" w:eastAsia="仿宋_GB2312"/>
          <w:color w:val="auto"/>
          <w:sz w:val="32"/>
          <w:szCs w:val="32"/>
          <w:highlight w:val="none"/>
        </w:rPr>
        <w:t>，</w:t>
      </w:r>
      <w:r>
        <w:rPr>
          <w:rFonts w:hint="eastAsia" w:ascii="仿宋_GB2312" w:hAnsi="微软雅黑" w:eastAsia="仿宋_GB2312"/>
          <w:color w:val="auto"/>
          <w:sz w:val="32"/>
          <w:szCs w:val="32"/>
          <w:highlight w:val="none"/>
        </w:rPr>
        <w:t>学院</w:t>
      </w:r>
      <w:r>
        <w:rPr>
          <w:rFonts w:hint="eastAsia" w:ascii="仿宋_GB2312" w:hAnsi="微软雅黑" w:eastAsia="仿宋_GB2312"/>
          <w:color w:val="auto"/>
          <w:sz w:val="32"/>
          <w:szCs w:val="32"/>
          <w:highlight w:val="none"/>
          <w:lang w:eastAsia="zh-CN"/>
        </w:rPr>
        <w:t>坚持</w:t>
      </w:r>
      <w:r>
        <w:rPr>
          <w:rFonts w:hint="eastAsia" w:ascii="仿宋_GB2312" w:hAnsi="微软雅黑" w:eastAsia="仿宋_GB2312"/>
          <w:color w:val="auto"/>
          <w:sz w:val="32"/>
          <w:szCs w:val="32"/>
          <w:highlight w:val="none"/>
        </w:rPr>
        <w:t>以习近平新时代中国特色社会主义思想为指导，</w:t>
      </w:r>
      <w:r>
        <w:rPr>
          <w:rFonts w:ascii="仿宋_GB2312" w:hAnsi="宋体" w:eastAsia="仿宋_GB2312" w:cs="仿宋_GB2312"/>
          <w:i w:val="0"/>
          <w:iCs w:val="0"/>
          <w:caps w:val="0"/>
          <w:color w:val="auto"/>
          <w:spacing w:val="0"/>
          <w:sz w:val="31"/>
          <w:szCs w:val="31"/>
          <w:highlight w:val="none"/>
          <w:shd w:val="clear" w:fill="FFFFFF"/>
        </w:rPr>
        <w:t>认真落实信息公开工作相关规定，</w:t>
      </w:r>
      <w:r>
        <w:rPr>
          <w:rFonts w:hint="eastAsia" w:ascii="仿宋_GB2312" w:hAnsi="仿宋" w:eastAsia="仿宋_GB2312"/>
          <w:color w:val="auto"/>
          <w:sz w:val="32"/>
          <w:szCs w:val="32"/>
          <w:highlight w:val="none"/>
        </w:rPr>
        <w:t>紧紧围绕中心工作和师生群众关注关切，</w:t>
      </w:r>
      <w:r>
        <w:rPr>
          <w:rFonts w:ascii="仿宋_GB2312" w:hAnsi="宋体" w:eastAsia="仿宋_GB2312" w:cs="仿宋_GB2312"/>
          <w:i w:val="0"/>
          <w:iCs w:val="0"/>
          <w:caps w:val="0"/>
          <w:color w:val="auto"/>
          <w:spacing w:val="0"/>
          <w:sz w:val="31"/>
          <w:szCs w:val="31"/>
          <w:highlight w:val="none"/>
          <w:shd w:val="clear" w:fill="FFFFFF"/>
        </w:rPr>
        <w:t>持续健全信息公开责任落实机制，</w:t>
      </w:r>
      <w:r>
        <w:rPr>
          <w:rFonts w:hint="eastAsia" w:ascii="仿宋_GB2312" w:hAnsi="微软雅黑" w:eastAsia="仿宋_GB2312"/>
          <w:color w:val="auto"/>
          <w:sz w:val="32"/>
          <w:szCs w:val="32"/>
          <w:highlight w:val="none"/>
        </w:rPr>
        <w:t>拓宽信息公开发布渠道，促进信息公开与学院各方面工作深度融合，</w:t>
      </w:r>
      <w:r>
        <w:rPr>
          <w:rFonts w:hint="eastAsia" w:ascii="仿宋_GB2312" w:hAnsi="仿宋" w:eastAsia="仿宋_GB2312"/>
          <w:color w:val="auto"/>
          <w:sz w:val="32"/>
          <w:szCs w:val="32"/>
          <w:highlight w:val="none"/>
        </w:rPr>
        <w:t>推动信息公开工作成为推进</w:t>
      </w:r>
      <w:r>
        <w:rPr>
          <w:rFonts w:hint="eastAsia" w:ascii="仿宋_GB2312" w:hAnsi="仿宋" w:eastAsia="仿宋_GB2312"/>
          <w:color w:val="auto"/>
          <w:sz w:val="32"/>
          <w:szCs w:val="32"/>
          <w:highlight w:val="none"/>
          <w:lang w:eastAsia="zh-CN"/>
        </w:rPr>
        <w:t>学院法治建设</w:t>
      </w:r>
      <w:r>
        <w:rPr>
          <w:rFonts w:hint="eastAsia" w:ascii="仿宋_GB2312" w:hAnsi="仿宋" w:eastAsia="仿宋_GB2312"/>
          <w:color w:val="auto"/>
          <w:sz w:val="32"/>
          <w:szCs w:val="32"/>
          <w:highlight w:val="none"/>
        </w:rPr>
        <w:t>的重要抓手。</w:t>
      </w:r>
    </w:p>
    <w:p>
      <w:pPr>
        <w:snapToGrid w:val="0"/>
        <w:spacing w:line="600" w:lineRule="exact"/>
        <w:ind w:firstLine="630" w:firstLineChars="196"/>
        <w:rPr>
          <w:rFonts w:ascii="楷体" w:hAnsi="楷体" w:eastAsia="楷体" w:cs="仿宋"/>
          <w:b/>
          <w:color w:val="auto"/>
          <w:sz w:val="32"/>
          <w:szCs w:val="32"/>
          <w:highlight w:val="none"/>
        </w:rPr>
      </w:pPr>
      <w:r>
        <w:rPr>
          <w:rFonts w:hint="eastAsia" w:ascii="楷体" w:hAnsi="楷体" w:eastAsia="楷体" w:cs="仿宋"/>
          <w:b/>
          <w:color w:val="auto"/>
          <w:sz w:val="32"/>
          <w:szCs w:val="32"/>
          <w:highlight w:val="none"/>
        </w:rPr>
        <w:t>（一）强化组织</w:t>
      </w:r>
      <w:r>
        <w:rPr>
          <w:rFonts w:ascii="楷体" w:hAnsi="楷体" w:eastAsia="楷体" w:cs="仿宋"/>
          <w:b/>
          <w:color w:val="auto"/>
          <w:sz w:val="32"/>
          <w:szCs w:val="32"/>
          <w:highlight w:val="none"/>
        </w:rPr>
        <w:t>领导</w:t>
      </w:r>
      <w:r>
        <w:rPr>
          <w:rFonts w:hint="eastAsia" w:ascii="楷体" w:hAnsi="楷体" w:eastAsia="楷体" w:cs="仿宋"/>
          <w:b/>
          <w:color w:val="auto"/>
          <w:sz w:val="32"/>
          <w:szCs w:val="32"/>
          <w:highlight w:val="none"/>
        </w:rPr>
        <w:t>，压实信息公开责任。</w:t>
      </w:r>
      <w:r>
        <w:rPr>
          <w:rFonts w:hint="eastAsia" w:ascii="仿宋_GB2312" w:hAnsi="微软雅黑" w:eastAsia="仿宋_GB2312"/>
          <w:color w:val="auto"/>
          <w:sz w:val="32"/>
          <w:szCs w:val="32"/>
          <w:highlight w:val="none"/>
        </w:rPr>
        <w:t>学院将信息公开作为推进依法治校、提升民主管理的重要工作，根据工作需要和学院人事变动情况，及时调整充实党务和院务公开工作领导小组成员。由党委书记、院长分别担任学院党务、院务</w:t>
      </w:r>
      <w:r>
        <w:rPr>
          <w:rFonts w:ascii="仿宋_GB2312" w:hAnsi="微软雅黑" w:eastAsia="仿宋_GB2312"/>
          <w:color w:val="auto"/>
          <w:sz w:val="32"/>
          <w:szCs w:val="32"/>
          <w:highlight w:val="none"/>
        </w:rPr>
        <w:t>公开工作</w:t>
      </w:r>
      <w:r>
        <w:rPr>
          <w:rFonts w:hint="eastAsia" w:ascii="仿宋_GB2312" w:hAnsi="微软雅黑" w:eastAsia="仿宋_GB2312"/>
          <w:color w:val="auto"/>
          <w:sz w:val="32"/>
          <w:szCs w:val="32"/>
          <w:highlight w:val="none"/>
        </w:rPr>
        <w:t>领导小组组长，党委委员担任副组长，相关部门负责人担任小组成员</w:t>
      </w:r>
      <w:r>
        <w:rPr>
          <w:rFonts w:hint="eastAsia" w:ascii="仿宋_GB2312" w:hAnsi="微软雅黑" w:eastAsia="仿宋_GB2312"/>
          <w:color w:val="auto"/>
          <w:sz w:val="32"/>
          <w:szCs w:val="32"/>
          <w:highlight w:val="none"/>
          <w:lang w:eastAsia="zh-CN"/>
        </w:rPr>
        <w:t>。</w:t>
      </w:r>
      <w:r>
        <w:rPr>
          <w:rFonts w:hint="eastAsia" w:ascii="仿宋_GB2312" w:hAnsi="微软雅黑" w:eastAsia="仿宋_GB2312"/>
          <w:color w:val="auto"/>
          <w:sz w:val="32"/>
          <w:szCs w:val="32"/>
          <w:highlight w:val="none"/>
        </w:rPr>
        <w:t>党政</w:t>
      </w:r>
      <w:r>
        <w:rPr>
          <w:rFonts w:ascii="仿宋_GB2312" w:hAnsi="微软雅黑" w:eastAsia="仿宋_GB2312"/>
          <w:color w:val="auto"/>
          <w:sz w:val="32"/>
          <w:szCs w:val="32"/>
          <w:highlight w:val="none"/>
        </w:rPr>
        <w:t>办公室</w:t>
      </w:r>
      <w:r>
        <w:rPr>
          <w:rFonts w:hint="eastAsia" w:ascii="仿宋_GB2312" w:hAnsi="微软雅黑" w:eastAsia="仿宋_GB2312"/>
          <w:color w:val="auto"/>
          <w:sz w:val="32"/>
          <w:szCs w:val="32"/>
          <w:highlight w:val="none"/>
          <w:lang w:eastAsia="zh-CN"/>
        </w:rPr>
        <w:t>负责学院信息公开</w:t>
      </w:r>
      <w:r>
        <w:rPr>
          <w:rFonts w:hint="eastAsia" w:ascii="仿宋_GB2312" w:hAnsi="微软雅黑" w:eastAsia="仿宋_GB2312"/>
          <w:color w:val="auto"/>
          <w:sz w:val="32"/>
          <w:szCs w:val="32"/>
          <w:highlight w:val="none"/>
        </w:rPr>
        <w:t>日常工作，切实加强对</w:t>
      </w:r>
      <w:r>
        <w:rPr>
          <w:rFonts w:hint="eastAsia" w:ascii="仿宋_GB2312" w:hAnsi="微软雅黑" w:eastAsia="仿宋_GB2312"/>
          <w:color w:val="auto"/>
          <w:sz w:val="32"/>
          <w:szCs w:val="32"/>
          <w:highlight w:val="none"/>
          <w:lang w:eastAsia="zh-CN"/>
        </w:rPr>
        <w:t>学院信息</w:t>
      </w:r>
      <w:r>
        <w:rPr>
          <w:rFonts w:hint="eastAsia" w:ascii="仿宋_GB2312" w:hAnsi="微软雅黑" w:eastAsia="仿宋_GB2312"/>
          <w:color w:val="auto"/>
          <w:sz w:val="32"/>
          <w:szCs w:val="32"/>
          <w:highlight w:val="none"/>
        </w:rPr>
        <w:t>公开工作的组织领导。</w:t>
      </w:r>
      <w:r>
        <w:rPr>
          <w:rFonts w:hint="eastAsia" w:ascii="仿宋_GB2312" w:hAnsi="仿宋" w:eastAsia="仿宋_GB2312"/>
          <w:color w:val="auto"/>
          <w:sz w:val="32"/>
          <w:szCs w:val="32"/>
          <w:highlight w:val="none"/>
        </w:rPr>
        <w:t>各部门不断提升主动</w:t>
      </w:r>
      <w:r>
        <w:rPr>
          <w:rFonts w:ascii="仿宋_GB2312" w:hAnsi="仿宋" w:eastAsia="仿宋_GB2312"/>
          <w:color w:val="auto"/>
          <w:sz w:val="32"/>
          <w:szCs w:val="32"/>
          <w:highlight w:val="none"/>
        </w:rPr>
        <w:t>公开意识</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按照</w:t>
      </w:r>
      <w:r>
        <w:rPr>
          <w:rFonts w:hint="eastAsia" w:ascii="仿宋_GB2312" w:hAnsi="仿宋" w:eastAsia="仿宋_GB2312"/>
          <w:color w:val="auto"/>
          <w:sz w:val="32"/>
          <w:szCs w:val="32"/>
          <w:highlight w:val="none"/>
        </w:rPr>
        <w:t>学院信息工作管理和考核办法安排做</w:t>
      </w:r>
      <w:r>
        <w:rPr>
          <w:rFonts w:ascii="仿宋_GB2312" w:hAnsi="仿宋" w:eastAsia="仿宋_GB2312"/>
          <w:color w:val="auto"/>
          <w:sz w:val="32"/>
          <w:szCs w:val="32"/>
          <w:highlight w:val="none"/>
        </w:rPr>
        <w:t>好信息报送等工作</w:t>
      </w:r>
      <w:r>
        <w:rPr>
          <w:rFonts w:hint="eastAsia" w:ascii="仿宋_GB2312" w:hAnsi="微软雅黑" w:eastAsia="仿宋_GB2312"/>
          <w:color w:val="auto"/>
          <w:sz w:val="32"/>
          <w:szCs w:val="32"/>
          <w:highlight w:val="none"/>
          <w:lang w:eastAsia="zh-CN"/>
        </w:rPr>
        <w:t>，按照学院处务公开若干意见，</w:t>
      </w:r>
      <w:r>
        <w:rPr>
          <w:rFonts w:hint="eastAsia" w:ascii="仿宋_GB2312" w:hAnsi="微软雅黑" w:eastAsia="仿宋_GB2312"/>
          <w:color w:val="auto"/>
          <w:sz w:val="32"/>
          <w:szCs w:val="32"/>
          <w:highlight w:val="none"/>
        </w:rPr>
        <w:t>确保要求公开的事项特别是重点领域和关键环节的信息全面、及时、准确地公开，有效地推进</w:t>
      </w:r>
      <w:r>
        <w:rPr>
          <w:rFonts w:hint="eastAsia" w:ascii="仿宋_GB2312" w:hAnsi="微软雅黑" w:eastAsia="仿宋_GB2312"/>
          <w:color w:val="auto"/>
          <w:sz w:val="32"/>
          <w:szCs w:val="32"/>
          <w:highlight w:val="none"/>
          <w:lang w:eastAsia="zh-CN"/>
        </w:rPr>
        <w:t>学院</w:t>
      </w:r>
      <w:r>
        <w:rPr>
          <w:rFonts w:hint="eastAsia" w:ascii="仿宋_GB2312" w:hAnsi="微软雅黑" w:eastAsia="仿宋_GB2312"/>
          <w:color w:val="auto"/>
          <w:sz w:val="32"/>
          <w:szCs w:val="32"/>
          <w:highlight w:val="none"/>
        </w:rPr>
        <w:t>信息公开工作的整体运行。</w:t>
      </w:r>
    </w:p>
    <w:p>
      <w:pPr>
        <w:snapToGrid w:val="0"/>
        <w:spacing w:line="600" w:lineRule="exact"/>
        <w:ind w:firstLine="630" w:firstLineChars="196"/>
        <w:rPr>
          <w:rFonts w:ascii="仿宋_GB2312" w:hAnsi="微软雅黑" w:eastAsia="仿宋_GB2312"/>
          <w:color w:val="auto"/>
          <w:sz w:val="32"/>
          <w:szCs w:val="32"/>
          <w:highlight w:val="none"/>
        </w:rPr>
      </w:pPr>
      <w:r>
        <w:rPr>
          <w:rFonts w:hint="eastAsia" w:ascii="楷体" w:hAnsi="楷体" w:eastAsia="楷体" w:cs="仿宋"/>
          <w:b/>
          <w:color w:val="auto"/>
          <w:sz w:val="32"/>
          <w:szCs w:val="32"/>
          <w:highlight w:val="none"/>
        </w:rPr>
        <w:t>（二）落实清单要求，重点事项公开全面有序。</w:t>
      </w:r>
      <w:r>
        <w:rPr>
          <w:rFonts w:hint="eastAsia" w:ascii="仿宋_GB2312" w:hAnsi="微软雅黑" w:eastAsia="仿宋_GB2312"/>
          <w:color w:val="auto"/>
          <w:sz w:val="32"/>
          <w:szCs w:val="32"/>
          <w:highlight w:val="none"/>
        </w:rPr>
        <w:t>学院坚</w:t>
      </w:r>
      <w:r>
        <w:rPr>
          <w:rFonts w:hint="eastAsia" w:ascii="仿宋_GB2312" w:hAnsi="仿宋" w:eastAsia="仿宋_GB2312"/>
          <w:color w:val="auto"/>
          <w:sz w:val="32"/>
          <w:szCs w:val="32"/>
          <w:highlight w:val="none"/>
        </w:rPr>
        <w:t>持“公开是原则，不公开是</w:t>
      </w:r>
      <w:r>
        <w:rPr>
          <w:rFonts w:hint="eastAsia" w:ascii="仿宋_GB2312" w:hAnsi="微软雅黑" w:eastAsia="仿宋_GB2312"/>
          <w:color w:val="auto"/>
          <w:sz w:val="32"/>
          <w:szCs w:val="32"/>
          <w:highlight w:val="none"/>
        </w:rPr>
        <w:t>例外”原则，认真对照《高等学校信息公开事项清单》要求的10大类50项公开事项，结合学院实际，</w:t>
      </w:r>
      <w:r>
        <w:rPr>
          <w:rFonts w:hint="eastAsia" w:ascii="仿宋_GB2312" w:hAnsi="仿宋" w:eastAsia="仿宋_GB2312"/>
          <w:color w:val="auto"/>
          <w:sz w:val="32"/>
          <w:szCs w:val="32"/>
          <w:highlight w:val="none"/>
        </w:rPr>
        <w:t>明确学院信息公开工作重点要点</w:t>
      </w:r>
      <w:r>
        <w:rPr>
          <w:rFonts w:hint="eastAsia" w:ascii="仿宋_GB2312" w:eastAsia="仿宋_GB2312"/>
          <w:color w:val="auto"/>
          <w:spacing w:val="6"/>
          <w:sz w:val="32"/>
          <w:szCs w:val="32"/>
          <w:highlight w:val="none"/>
        </w:rPr>
        <w:t>，努力做到源头公开、过程公开、结果公开，并确保公开的完整性、真实性、规范性</w:t>
      </w:r>
      <w:r>
        <w:rPr>
          <w:rFonts w:hint="eastAsia" w:ascii="仿宋_GB2312" w:hAnsi="仿宋" w:eastAsia="仿宋_GB2312"/>
          <w:color w:val="auto"/>
          <w:sz w:val="32"/>
          <w:szCs w:val="32"/>
          <w:highlight w:val="none"/>
        </w:rPr>
        <w:t>，</w:t>
      </w:r>
      <w:r>
        <w:rPr>
          <w:rFonts w:hint="eastAsia" w:ascii="仿宋_GB2312" w:eastAsia="仿宋_GB2312"/>
          <w:color w:val="auto"/>
          <w:spacing w:val="6"/>
          <w:sz w:val="32"/>
          <w:szCs w:val="32"/>
          <w:highlight w:val="none"/>
        </w:rPr>
        <w:t>实现公开内容体系化。</w:t>
      </w:r>
      <w:r>
        <w:rPr>
          <w:rFonts w:hint="eastAsia" w:ascii="仿宋_GB2312" w:hAnsi="微软雅黑" w:eastAsia="仿宋_GB2312"/>
          <w:color w:val="auto"/>
          <w:sz w:val="32"/>
          <w:szCs w:val="32"/>
          <w:highlight w:val="none"/>
        </w:rPr>
        <w:t>党政办公室全面梳理学院年度信息公开情况，逐一核对，查缺补漏，有针对性地进行补充和细化，及时上报和发布学院年度信息公开报告。各部门结合工作实际，明确信息公开具体内容，认真落实业务范围内信息公开有关事项，确保重要信息同步更新发布在学院官网官微、OA系统和院内公告栏。</w:t>
      </w:r>
      <w:r>
        <w:rPr>
          <w:rFonts w:hint="eastAsia" w:ascii="仿宋_GB2312" w:hAnsi="微软雅黑" w:eastAsia="仿宋_GB2312"/>
          <w:color w:val="auto"/>
          <w:sz w:val="32"/>
          <w:szCs w:val="32"/>
          <w:highlight w:val="none"/>
          <w:lang w:eastAsia="zh-CN"/>
        </w:rPr>
        <w:t>各部门</w:t>
      </w:r>
      <w:r>
        <w:rPr>
          <w:rFonts w:hint="eastAsia" w:ascii="仿宋_GB2312" w:hAnsi="微软雅黑" w:eastAsia="仿宋_GB2312"/>
          <w:color w:val="auto"/>
          <w:sz w:val="32"/>
          <w:szCs w:val="32"/>
          <w:highlight w:val="none"/>
        </w:rPr>
        <w:t>认真贯彻意识形态工作责任制各项要求，把好信息公开工作意识形态关；严格执行保密法律法规和文件精神，妥善处理公开与保密的关系，既保障师生知情权，又切实做好信息保密审查工作，防止失密泄密事件的发生。</w:t>
      </w:r>
    </w:p>
    <w:p>
      <w:pPr>
        <w:adjustRightInd w:val="0"/>
        <w:snapToGrid w:val="0"/>
        <w:spacing w:line="600" w:lineRule="exact"/>
        <w:ind w:firstLine="643" w:firstLineChars="200"/>
        <w:rPr>
          <w:rFonts w:ascii="仿宋_GB2312" w:hAnsi="仿宋" w:eastAsia="仿宋_GB2312"/>
          <w:color w:val="auto"/>
          <w:sz w:val="32"/>
          <w:szCs w:val="32"/>
          <w:highlight w:val="none"/>
        </w:rPr>
      </w:pPr>
      <w:r>
        <w:rPr>
          <w:rFonts w:hint="eastAsia" w:ascii="楷体" w:hAnsi="楷体" w:eastAsia="楷体" w:cs="仿宋"/>
          <w:b/>
          <w:color w:val="auto"/>
          <w:sz w:val="32"/>
          <w:szCs w:val="32"/>
          <w:highlight w:val="none"/>
        </w:rPr>
        <w:t>（三）创新工作载体，拓宽信息公开渠道。</w:t>
      </w:r>
      <w:r>
        <w:rPr>
          <w:rFonts w:hint="eastAsia" w:ascii="仿宋_GB2312" w:hAnsi="仿宋" w:eastAsia="仿宋_GB2312"/>
          <w:color w:val="auto"/>
          <w:sz w:val="32"/>
          <w:szCs w:val="32"/>
          <w:highlight w:val="none"/>
        </w:rPr>
        <w:t>学院充分发挥学院官网、福建基础教育网等门户网站信息公开主渠道作用，修订学院网站管理办法，明确职责分工，加强网站及栏目建设，发挥OA办公系统功能作用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常态化发布学院事业发展动态、培训教学科研等各类信息，让师生及时了解和获取相关信息。同时有效利用传统媒介功能，</w:t>
      </w:r>
      <w:r>
        <w:rPr>
          <w:rFonts w:ascii="仿宋_GB2312" w:hAnsi="仿宋" w:eastAsia="仿宋_GB2312"/>
          <w:color w:val="auto"/>
          <w:sz w:val="32"/>
          <w:szCs w:val="32"/>
          <w:highlight w:val="none"/>
        </w:rPr>
        <w:t>依托</w:t>
      </w:r>
      <w:r>
        <w:rPr>
          <w:rFonts w:hint="eastAsia" w:ascii="仿宋_GB2312" w:hAnsi="仿宋" w:eastAsia="仿宋_GB2312"/>
          <w:color w:val="auto"/>
          <w:sz w:val="32"/>
          <w:szCs w:val="32"/>
          <w:highlight w:val="none"/>
        </w:rPr>
        <w:t>各类会议</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文件、学院</w:t>
      </w:r>
      <w:r>
        <w:rPr>
          <w:rFonts w:ascii="仿宋_GB2312" w:hAnsi="仿宋" w:eastAsia="仿宋_GB2312"/>
          <w:color w:val="auto"/>
          <w:sz w:val="32"/>
          <w:szCs w:val="32"/>
          <w:highlight w:val="none"/>
        </w:rPr>
        <w:t>信息</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周安排等传达</w:t>
      </w:r>
      <w:r>
        <w:rPr>
          <w:rFonts w:hint="eastAsia" w:ascii="仿宋_GB2312" w:hAnsi="仿宋" w:eastAsia="仿宋_GB2312"/>
          <w:color w:val="auto"/>
          <w:sz w:val="32"/>
          <w:szCs w:val="32"/>
          <w:highlight w:val="none"/>
        </w:rPr>
        <w:t>各项</w:t>
      </w:r>
      <w:r>
        <w:rPr>
          <w:rFonts w:ascii="仿宋_GB2312" w:hAnsi="仿宋" w:eastAsia="仿宋_GB2312"/>
          <w:color w:val="auto"/>
          <w:sz w:val="32"/>
          <w:szCs w:val="32"/>
          <w:highlight w:val="none"/>
        </w:rPr>
        <w:t>决策部署</w:t>
      </w:r>
      <w:r>
        <w:rPr>
          <w:rFonts w:hint="eastAsia" w:ascii="仿宋_GB2312" w:hAnsi="仿宋" w:eastAsia="仿宋_GB2312"/>
          <w:color w:val="auto"/>
          <w:sz w:val="32"/>
          <w:szCs w:val="32"/>
          <w:highlight w:val="none"/>
        </w:rPr>
        <w:t>和</w:t>
      </w:r>
      <w:r>
        <w:rPr>
          <w:rFonts w:ascii="仿宋_GB2312" w:hAnsi="仿宋" w:eastAsia="仿宋_GB2312"/>
          <w:color w:val="auto"/>
          <w:sz w:val="32"/>
          <w:szCs w:val="32"/>
          <w:highlight w:val="none"/>
        </w:rPr>
        <w:t>工作计划安排</w:t>
      </w:r>
      <w:r>
        <w:rPr>
          <w:rFonts w:hint="eastAsia" w:ascii="仿宋_GB2312" w:hAnsi="仿宋" w:eastAsia="仿宋_GB2312"/>
          <w:color w:val="auto"/>
          <w:sz w:val="32"/>
          <w:szCs w:val="32"/>
          <w:highlight w:val="none"/>
        </w:rPr>
        <w:t>，依托校内公示栏、宣传橱窗、</w:t>
      </w:r>
      <w:r>
        <w:rPr>
          <w:rFonts w:ascii="仿宋_GB2312" w:hAnsi="仿宋" w:eastAsia="仿宋_GB2312"/>
          <w:color w:val="auto"/>
          <w:sz w:val="32"/>
          <w:szCs w:val="32"/>
          <w:highlight w:val="none"/>
        </w:rPr>
        <w:t>LED</w:t>
      </w:r>
      <w:r>
        <w:rPr>
          <w:rFonts w:hint="eastAsia" w:ascii="仿宋_GB2312" w:hAnsi="仿宋" w:eastAsia="仿宋_GB2312"/>
          <w:color w:val="auto"/>
          <w:sz w:val="32"/>
          <w:szCs w:val="32"/>
          <w:highlight w:val="none"/>
        </w:rPr>
        <w:t>电子显示屏、报刊栏等</w:t>
      </w:r>
      <w:r>
        <w:rPr>
          <w:rFonts w:ascii="仿宋_GB2312" w:hAnsi="仿宋" w:eastAsia="仿宋_GB2312"/>
          <w:color w:val="auto"/>
          <w:sz w:val="32"/>
          <w:szCs w:val="32"/>
          <w:highlight w:val="none"/>
        </w:rPr>
        <w:t>阵地</w:t>
      </w:r>
      <w:r>
        <w:rPr>
          <w:rFonts w:hint="eastAsia" w:ascii="仿宋_GB2312" w:hAnsi="仿宋" w:eastAsia="仿宋_GB2312"/>
          <w:color w:val="auto"/>
          <w:sz w:val="32"/>
          <w:szCs w:val="32"/>
          <w:highlight w:val="none"/>
        </w:rPr>
        <w:t>载体进行信息公开，做到信息及时发布、解读和回应。积极搭建新媒体平台，加强学院官微、图书馆微信公众号等建设，实现对传统媒介的有效补充，方便师生和社会公众随时随地获取信息。加强与学习强国APP、福建电视台、福建日报等新闻媒体</w:t>
      </w:r>
      <w:r>
        <w:rPr>
          <w:rFonts w:ascii="仿宋_GB2312" w:hAnsi="仿宋" w:eastAsia="仿宋_GB2312"/>
          <w:color w:val="auto"/>
          <w:sz w:val="32"/>
          <w:szCs w:val="32"/>
          <w:highlight w:val="none"/>
        </w:rPr>
        <w:t>联系，</w:t>
      </w:r>
      <w:r>
        <w:rPr>
          <w:rFonts w:hint="eastAsia" w:ascii="仿宋_GB2312" w:hAnsi="仿宋" w:eastAsia="仿宋_GB2312"/>
          <w:color w:val="auto"/>
          <w:sz w:val="32"/>
          <w:szCs w:val="32"/>
          <w:highlight w:val="none"/>
        </w:rPr>
        <w:t>对</w:t>
      </w:r>
      <w:r>
        <w:rPr>
          <w:rFonts w:ascii="仿宋_GB2312" w:hAnsi="仿宋" w:eastAsia="仿宋_GB2312"/>
          <w:color w:val="auto"/>
          <w:sz w:val="32"/>
          <w:szCs w:val="32"/>
          <w:highlight w:val="none"/>
        </w:rPr>
        <w:t>学院开展</w:t>
      </w:r>
      <w:r>
        <w:rPr>
          <w:rFonts w:hint="eastAsia" w:ascii="仿宋_GB2312" w:hAnsi="仿宋" w:eastAsia="仿宋_GB2312"/>
          <w:color w:val="auto"/>
          <w:sz w:val="32"/>
          <w:szCs w:val="32"/>
          <w:highlight w:val="none"/>
        </w:rPr>
        <w:t>党史学习教育</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教育帮扶，举办社科论坛，</w:t>
      </w:r>
      <w:r>
        <w:rPr>
          <w:rFonts w:ascii="仿宋_GB2312" w:hAnsi="仿宋" w:eastAsia="仿宋_GB2312"/>
          <w:color w:val="auto"/>
          <w:sz w:val="32"/>
          <w:szCs w:val="32"/>
          <w:highlight w:val="none"/>
        </w:rPr>
        <w:t>承担名师</w:t>
      </w:r>
      <w:r>
        <w:rPr>
          <w:rFonts w:hint="eastAsia" w:ascii="仿宋_GB2312" w:hAnsi="仿宋" w:eastAsia="仿宋_GB2312"/>
          <w:color w:val="auto"/>
          <w:sz w:val="32"/>
          <w:szCs w:val="32"/>
          <w:highlight w:val="none"/>
        </w:rPr>
        <w:t>名校长</w:t>
      </w:r>
      <w:r>
        <w:rPr>
          <w:rFonts w:ascii="仿宋_GB2312" w:hAnsi="仿宋" w:eastAsia="仿宋_GB2312"/>
          <w:color w:val="auto"/>
          <w:sz w:val="32"/>
          <w:szCs w:val="32"/>
          <w:highlight w:val="none"/>
        </w:rPr>
        <w:t>培养</w:t>
      </w:r>
      <w:r>
        <w:rPr>
          <w:rFonts w:hint="eastAsia" w:ascii="仿宋_GB2312" w:hAnsi="仿宋" w:eastAsia="仿宋_GB2312"/>
          <w:color w:val="auto"/>
          <w:sz w:val="32"/>
          <w:szCs w:val="32"/>
          <w:highlight w:val="none"/>
        </w:rPr>
        <w:t>等相关工作进行</w:t>
      </w:r>
      <w:r>
        <w:rPr>
          <w:rFonts w:ascii="仿宋_GB2312" w:hAnsi="仿宋" w:eastAsia="仿宋_GB2312"/>
          <w:color w:val="auto"/>
          <w:sz w:val="32"/>
          <w:szCs w:val="32"/>
          <w:highlight w:val="none"/>
        </w:rPr>
        <w:t>宣传报道</w:t>
      </w:r>
      <w:r>
        <w:rPr>
          <w:rFonts w:hint="eastAsia" w:ascii="仿宋_GB2312" w:hAnsi="仿宋" w:eastAsia="仿宋_GB2312"/>
          <w:color w:val="auto"/>
          <w:sz w:val="32"/>
          <w:szCs w:val="32"/>
          <w:highlight w:val="none"/>
        </w:rPr>
        <w:t>，进一步拓宽了信息公开渠道。</w:t>
      </w:r>
    </w:p>
    <w:p>
      <w:pPr>
        <w:snapToGrid w:val="0"/>
        <w:spacing w:line="600" w:lineRule="exact"/>
        <w:ind w:firstLine="664" w:firstLineChars="200"/>
        <w:rPr>
          <w:rFonts w:ascii="黑体" w:hAnsi="黑体" w:eastAsia="黑体"/>
          <w:color w:val="auto"/>
          <w:spacing w:val="6"/>
          <w:sz w:val="32"/>
          <w:szCs w:val="32"/>
          <w:highlight w:val="none"/>
        </w:rPr>
      </w:pPr>
      <w:r>
        <w:rPr>
          <w:rFonts w:hint="eastAsia" w:ascii="黑体" w:hAnsi="黑体" w:eastAsia="黑体"/>
          <w:color w:val="auto"/>
          <w:spacing w:val="6"/>
          <w:sz w:val="32"/>
          <w:szCs w:val="32"/>
          <w:highlight w:val="none"/>
        </w:rPr>
        <w:t>二、主动</w:t>
      </w:r>
      <w:r>
        <w:rPr>
          <w:rFonts w:ascii="黑体" w:hAnsi="黑体" w:eastAsia="黑体"/>
          <w:color w:val="auto"/>
          <w:spacing w:val="6"/>
          <w:sz w:val="32"/>
          <w:szCs w:val="32"/>
          <w:highlight w:val="none"/>
        </w:rPr>
        <w:t>公开</w:t>
      </w:r>
      <w:r>
        <w:rPr>
          <w:rFonts w:hint="eastAsia" w:ascii="黑体" w:hAnsi="黑体" w:eastAsia="黑体"/>
          <w:color w:val="auto"/>
          <w:spacing w:val="6"/>
          <w:sz w:val="32"/>
          <w:szCs w:val="32"/>
          <w:highlight w:val="none"/>
        </w:rPr>
        <w:t>情况</w:t>
      </w:r>
    </w:p>
    <w:p>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2021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月以来，学院深入推进重点领域和关键环节信息公开，确保涉及师生切身利益和社会关注度高的重点领域信息全面公开。</w:t>
      </w:r>
    </w:p>
    <w:p>
      <w:pPr>
        <w:snapToGrid w:val="0"/>
        <w:spacing w:line="60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（一）主动公开信息数量</w:t>
      </w:r>
    </w:p>
    <w:p>
      <w:pPr>
        <w:snapToGrid w:val="0"/>
        <w:spacing w:line="600" w:lineRule="exact"/>
        <w:ind w:firstLine="643" w:firstLineChars="200"/>
        <w:rPr>
          <w:rFonts w:ascii="仿宋_GB2312" w:hAnsi="仿宋" w:eastAsia="仿宋_GB2312"/>
          <w:color w:val="auto"/>
          <w:sz w:val="32"/>
          <w:szCs w:val="32"/>
          <w:highlight w:val="none"/>
        </w:rPr>
      </w:pPr>
      <w:r>
        <w:rPr>
          <w:rFonts w:ascii="仿宋_GB2312" w:hAnsi="仿宋" w:eastAsia="仿宋_GB2312"/>
          <w:b/>
          <w:color w:val="auto"/>
          <w:sz w:val="32"/>
          <w:szCs w:val="32"/>
          <w:highlight w:val="none"/>
        </w:rPr>
        <w:t>1.</w:t>
      </w:r>
      <w:r>
        <w:rPr>
          <w:rFonts w:hint="eastAsia" w:ascii="仿宋_GB2312" w:hAnsi="仿宋" w:eastAsia="仿宋_GB2312"/>
          <w:b/>
          <w:color w:val="auto"/>
          <w:sz w:val="32"/>
          <w:szCs w:val="32"/>
          <w:highlight w:val="none"/>
        </w:rPr>
        <w:t>“两网”发布信息情况。</w:t>
      </w:r>
      <w:r>
        <w:rPr>
          <w:rFonts w:hint="eastAsia" w:ascii="仿宋_GB2312" w:hAnsi="仿宋" w:eastAsia="仿宋_GB2312"/>
          <w:color w:val="auto"/>
          <w:sz w:val="32"/>
          <w:szCs w:val="32"/>
          <w:highlight w:val="none"/>
        </w:rPr>
        <w:t>学院通过官网向社会发布“学院新闻”“学院公告”“教师培训”“学术刊物”“学历教育”等内容，向学院教职工发布学院公文、会议纪要、通知公示、各部门工作动态等各项公开事项；</w:t>
      </w:r>
      <w:r>
        <w:rPr>
          <w:rFonts w:hint="eastAsia" w:ascii="仿宋_GB2312" w:hAnsi="仿宋" w:eastAsia="仿宋_GB2312"/>
          <w:color w:val="auto"/>
          <w:sz w:val="32"/>
          <w:szCs w:val="32"/>
          <w:highlight w:val="none"/>
          <w:lang w:val="en-US" w:eastAsia="zh-CN"/>
        </w:rPr>
        <w:t>2021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eastAsia="zh-CN"/>
        </w:rPr>
        <w:t>至</w:t>
      </w:r>
      <w:r>
        <w:rPr>
          <w:rFonts w:hint="eastAsia" w:ascii="仿宋_GB2312" w:hAnsi="仿宋" w:eastAsia="仿宋_GB2312"/>
          <w:color w:val="auto"/>
          <w:sz w:val="32"/>
          <w:szCs w:val="32"/>
          <w:highlight w:val="none"/>
          <w:lang w:val="en-US" w:eastAsia="zh-CN"/>
        </w:rPr>
        <w:t>2022年8月31日</w:t>
      </w:r>
      <w:r>
        <w:rPr>
          <w:rFonts w:hint="eastAsia" w:ascii="仿宋_GB2312" w:hAnsi="仿宋" w:eastAsia="仿宋_GB2312"/>
          <w:color w:val="auto"/>
          <w:sz w:val="32"/>
          <w:szCs w:val="32"/>
          <w:highlight w:val="none"/>
        </w:rPr>
        <w:t>共发布各类信息、公告、公文等</w:t>
      </w:r>
      <w:r>
        <w:rPr>
          <w:rFonts w:hint="eastAsia" w:ascii="仿宋_GB2312" w:hAnsi="仿宋" w:eastAsia="仿宋_GB2312"/>
          <w:color w:val="auto"/>
          <w:sz w:val="32"/>
          <w:szCs w:val="32"/>
          <w:highlight w:val="none"/>
          <w:lang w:val="en-US" w:eastAsia="zh-CN"/>
        </w:rPr>
        <w:t>2115</w:t>
      </w:r>
      <w:r>
        <w:rPr>
          <w:rFonts w:hint="eastAsia" w:ascii="仿宋_GB2312" w:hAnsi="仿宋" w:eastAsia="仿宋_GB2312"/>
          <w:color w:val="auto"/>
          <w:sz w:val="32"/>
          <w:szCs w:val="32"/>
          <w:highlight w:val="none"/>
        </w:rPr>
        <w:t>条，涉及学院重大活动、取得的重要成绩、科研信息、招投标信息等方面，方便受众及时快捷了解学院最新动态。</w:t>
      </w:r>
      <w:r>
        <w:rPr>
          <w:rFonts w:hint="eastAsia" w:ascii="仿宋_GB2312" w:hAnsi="仿宋" w:eastAsia="仿宋_GB2312"/>
          <w:color w:val="auto"/>
          <w:sz w:val="32"/>
          <w:szCs w:val="32"/>
          <w:highlight w:val="none"/>
          <w:lang w:eastAsia="zh-CN"/>
        </w:rPr>
        <w:t>持续推进</w:t>
      </w:r>
      <w:r>
        <w:rPr>
          <w:rFonts w:hint="eastAsia" w:ascii="仿宋_GB2312" w:hAnsi="仿宋" w:eastAsia="仿宋_GB2312"/>
          <w:color w:val="auto"/>
          <w:sz w:val="32"/>
          <w:szCs w:val="32"/>
          <w:highlight w:val="none"/>
        </w:rPr>
        <w:t>党史学习教育、学习</w:t>
      </w:r>
      <w:r>
        <w:rPr>
          <w:rFonts w:ascii="仿宋_GB2312" w:hAnsi="仿宋" w:eastAsia="仿宋_GB2312"/>
          <w:color w:val="auto"/>
          <w:sz w:val="32"/>
          <w:szCs w:val="32"/>
          <w:highlight w:val="none"/>
        </w:rPr>
        <w:t>贯彻新思想、文明校园</w:t>
      </w:r>
      <w:r>
        <w:rPr>
          <w:rFonts w:hint="eastAsia" w:ascii="仿宋_GB2312" w:hAnsi="仿宋" w:eastAsia="仿宋_GB2312"/>
          <w:color w:val="auto"/>
          <w:sz w:val="32"/>
          <w:szCs w:val="32"/>
          <w:highlight w:val="none"/>
        </w:rPr>
        <w:t>建设、“平安</w:t>
      </w:r>
      <w:r>
        <w:rPr>
          <w:rFonts w:ascii="仿宋_GB2312" w:hAnsi="仿宋" w:eastAsia="仿宋_GB2312"/>
          <w:color w:val="auto"/>
          <w:sz w:val="32"/>
          <w:szCs w:val="32"/>
          <w:highlight w:val="none"/>
        </w:rPr>
        <w:t>校园</w:t>
      </w:r>
      <w:r>
        <w:rPr>
          <w:rFonts w:hint="eastAsia" w:ascii="仿宋_GB2312" w:hAnsi="仿宋" w:eastAsia="仿宋_GB2312"/>
          <w:color w:val="auto"/>
          <w:sz w:val="32"/>
          <w:szCs w:val="32"/>
          <w:highlight w:val="none"/>
        </w:rPr>
        <w:t>”等级</w:t>
      </w:r>
      <w:r>
        <w:rPr>
          <w:rFonts w:ascii="仿宋_GB2312" w:hAnsi="仿宋" w:eastAsia="仿宋_GB2312"/>
          <w:color w:val="auto"/>
          <w:sz w:val="32"/>
          <w:szCs w:val="32"/>
          <w:highlight w:val="none"/>
        </w:rPr>
        <w:t>创建等</w:t>
      </w:r>
      <w:r>
        <w:rPr>
          <w:rFonts w:hint="eastAsia" w:ascii="仿宋_GB2312" w:hAnsi="仿宋" w:eastAsia="仿宋_GB2312"/>
          <w:color w:val="auto"/>
          <w:sz w:val="32"/>
          <w:szCs w:val="32"/>
          <w:highlight w:val="none"/>
        </w:rPr>
        <w:t>多个</w:t>
      </w:r>
      <w:r>
        <w:rPr>
          <w:rFonts w:ascii="仿宋_GB2312" w:hAnsi="仿宋" w:eastAsia="仿宋_GB2312"/>
          <w:color w:val="auto"/>
          <w:sz w:val="32"/>
          <w:szCs w:val="32"/>
          <w:highlight w:val="none"/>
        </w:rPr>
        <w:t>专题网</w:t>
      </w:r>
      <w:r>
        <w:rPr>
          <w:rFonts w:hint="eastAsia" w:ascii="仿宋_GB2312" w:hAnsi="仿宋" w:eastAsia="仿宋_GB2312"/>
          <w:color w:val="auto"/>
          <w:sz w:val="32"/>
          <w:szCs w:val="32"/>
          <w:highlight w:val="none"/>
        </w:rPr>
        <w:t>页</w:t>
      </w:r>
      <w:r>
        <w:rPr>
          <w:rFonts w:hint="eastAsia" w:ascii="仿宋_GB2312" w:hAnsi="仿宋" w:eastAsia="仿宋_GB2312"/>
          <w:color w:val="auto"/>
          <w:sz w:val="32"/>
          <w:szCs w:val="32"/>
          <w:highlight w:val="none"/>
          <w:lang w:eastAsia="zh-CN"/>
        </w:rPr>
        <w:t>信息公开</w:t>
      </w:r>
      <w:r>
        <w:rPr>
          <w:rFonts w:hint="eastAsia" w:ascii="仿宋_GB2312" w:hAnsi="仿宋" w:eastAsia="仿宋_GB2312"/>
          <w:color w:val="auto"/>
          <w:sz w:val="32"/>
          <w:szCs w:val="32"/>
          <w:highlight w:val="none"/>
        </w:rPr>
        <w:t>。通过福建基础教育网发布“政策法规”“培训通知”“培训动态”“教学研究”等方面信息共</w:t>
      </w:r>
      <w:r>
        <w:rPr>
          <w:rFonts w:hint="eastAsia" w:ascii="仿宋_GB2312" w:hAnsi="仿宋" w:eastAsia="仿宋_GB2312"/>
          <w:color w:val="auto"/>
          <w:sz w:val="32"/>
          <w:szCs w:val="32"/>
          <w:highlight w:val="none"/>
          <w:lang w:val="en-US" w:eastAsia="zh-CN"/>
        </w:rPr>
        <w:t>6035</w:t>
      </w:r>
      <w:r>
        <w:rPr>
          <w:rFonts w:hint="eastAsia" w:ascii="仿宋_GB2312" w:hAnsi="仿宋" w:eastAsia="仿宋_GB2312"/>
          <w:color w:val="auto"/>
          <w:sz w:val="32"/>
          <w:szCs w:val="32"/>
          <w:highlight w:val="none"/>
        </w:rPr>
        <w:t>条，福建基础教育网</w:t>
      </w:r>
      <w:r>
        <w:rPr>
          <w:rFonts w:hint="eastAsia" w:ascii="仿宋_GB2312" w:hAnsi="仿宋" w:eastAsia="仿宋_GB2312"/>
          <w:color w:val="auto"/>
          <w:sz w:val="32"/>
          <w:szCs w:val="32"/>
          <w:highlight w:val="none"/>
          <w:lang w:eastAsia="zh-CN"/>
        </w:rPr>
        <w:t>一年新增</w:t>
      </w:r>
      <w:r>
        <w:rPr>
          <w:rFonts w:hint="eastAsia" w:ascii="仿宋_GB2312" w:hAnsi="仿宋" w:eastAsia="仿宋_GB2312"/>
          <w:color w:val="auto"/>
          <w:sz w:val="32"/>
          <w:szCs w:val="32"/>
          <w:highlight w:val="none"/>
        </w:rPr>
        <w:t>点击量累计超过</w:t>
      </w:r>
      <w:r>
        <w:rPr>
          <w:rFonts w:hint="eastAsia" w:ascii="仿宋_GB2312" w:hAnsi="仿宋" w:eastAsia="仿宋_GB2312"/>
          <w:color w:val="auto"/>
          <w:sz w:val="32"/>
          <w:szCs w:val="32"/>
          <w:highlight w:val="none"/>
          <w:lang w:val="en-US" w:eastAsia="zh-CN"/>
        </w:rPr>
        <w:t>800万</w:t>
      </w:r>
      <w:r>
        <w:rPr>
          <w:rFonts w:hint="eastAsia" w:ascii="仿宋_GB2312" w:hAnsi="仿宋" w:eastAsia="仿宋_GB2312"/>
          <w:color w:val="auto"/>
          <w:sz w:val="32"/>
          <w:szCs w:val="32"/>
          <w:highlight w:val="none"/>
        </w:rPr>
        <w:t>人次。</w:t>
      </w:r>
    </w:p>
    <w:p>
      <w:pPr>
        <w:snapToGrid w:val="0"/>
        <w:spacing w:line="600" w:lineRule="exact"/>
        <w:ind w:firstLine="643" w:firstLineChars="200"/>
        <w:rPr>
          <w:rFonts w:hint="eastAsia" w:ascii="仿宋_GB2312" w:hAnsi="仿宋" w:eastAsia="仿宋_GB2312"/>
          <w:color w:val="auto"/>
          <w:sz w:val="32"/>
          <w:szCs w:val="32"/>
          <w:highlight w:val="none"/>
        </w:rPr>
      </w:pPr>
      <w:r>
        <w:rPr>
          <w:rFonts w:ascii="仿宋_GB2312" w:hAnsi="仿宋" w:eastAsia="仿宋_GB2312"/>
          <w:b/>
          <w:color w:val="auto"/>
          <w:sz w:val="32"/>
          <w:szCs w:val="32"/>
          <w:highlight w:val="none"/>
        </w:rPr>
        <w:t>2.</w:t>
      </w:r>
      <w:r>
        <w:rPr>
          <w:rFonts w:hint="eastAsia" w:ascii="仿宋_GB2312" w:hAnsi="仿宋" w:eastAsia="仿宋_GB2312"/>
          <w:b/>
          <w:color w:val="auto"/>
          <w:sz w:val="32"/>
          <w:szCs w:val="32"/>
          <w:highlight w:val="none"/>
        </w:rPr>
        <w:t>微信公众号发布信息情况。</w:t>
      </w:r>
      <w:r>
        <w:rPr>
          <w:rFonts w:hint="eastAsia" w:ascii="仿宋_GB2312" w:hAnsi="仿宋" w:eastAsia="仿宋_GB2312"/>
          <w:color w:val="auto"/>
          <w:sz w:val="32"/>
          <w:szCs w:val="32"/>
          <w:highlight w:val="none"/>
          <w:lang w:eastAsia="zh-CN"/>
        </w:rPr>
        <w:t>一年来</w:t>
      </w:r>
      <w:r>
        <w:rPr>
          <w:rFonts w:hint="eastAsia" w:ascii="仿宋_GB2312" w:hAnsi="仿宋" w:eastAsia="仿宋_GB2312"/>
          <w:color w:val="auto"/>
          <w:sz w:val="32"/>
          <w:szCs w:val="32"/>
          <w:highlight w:val="none"/>
        </w:rPr>
        <w:t>，学院微信公众号共发布信息</w:t>
      </w:r>
      <w:r>
        <w:rPr>
          <w:rFonts w:hint="eastAsia" w:ascii="仿宋_GB2312" w:hAnsi="仿宋" w:eastAsia="仿宋_GB2312"/>
          <w:color w:val="auto"/>
          <w:sz w:val="32"/>
          <w:szCs w:val="32"/>
          <w:highlight w:val="none"/>
          <w:lang w:val="en-US" w:eastAsia="zh-CN"/>
        </w:rPr>
        <w:t>265</w:t>
      </w:r>
      <w:r>
        <w:rPr>
          <w:rFonts w:hint="eastAsia" w:ascii="仿宋_GB2312" w:hAnsi="仿宋" w:eastAsia="仿宋_GB2312"/>
          <w:color w:val="auto"/>
          <w:sz w:val="32"/>
          <w:szCs w:val="32"/>
          <w:highlight w:val="none"/>
        </w:rPr>
        <w:t>条，主要发布学院深入学习贯彻习近平新时代中国特色社会主义思想、党的十九大和</w:t>
      </w:r>
      <w:r>
        <w:rPr>
          <w:rFonts w:hint="eastAsia" w:ascii="仿宋_GB2312" w:hAnsi="仿宋" w:eastAsia="仿宋_GB2312"/>
          <w:color w:val="auto"/>
          <w:sz w:val="32"/>
          <w:szCs w:val="32"/>
          <w:highlight w:val="none"/>
          <w:lang w:eastAsia="zh-CN"/>
        </w:rPr>
        <w:t>十九</w:t>
      </w:r>
      <w:r>
        <w:rPr>
          <w:rFonts w:hint="eastAsia" w:ascii="仿宋_GB2312" w:hAnsi="仿宋" w:eastAsia="仿宋_GB2312"/>
          <w:color w:val="auto"/>
          <w:sz w:val="32"/>
          <w:szCs w:val="32"/>
          <w:highlight w:val="none"/>
        </w:rPr>
        <w:t>届</w:t>
      </w:r>
      <w:r>
        <w:rPr>
          <w:rFonts w:hint="eastAsia" w:ascii="仿宋_GB2312" w:hAnsi="仿宋" w:eastAsia="仿宋_GB2312"/>
          <w:color w:val="auto"/>
          <w:sz w:val="32"/>
          <w:szCs w:val="32"/>
          <w:highlight w:val="none"/>
          <w:lang w:eastAsia="zh-CN"/>
        </w:rPr>
        <w:t>历次</w:t>
      </w:r>
      <w:r>
        <w:rPr>
          <w:rFonts w:hint="eastAsia" w:ascii="仿宋_GB2312" w:hAnsi="仿宋" w:eastAsia="仿宋_GB2312"/>
          <w:color w:val="auto"/>
          <w:sz w:val="32"/>
          <w:szCs w:val="32"/>
          <w:highlight w:val="none"/>
        </w:rPr>
        <w:t>全会精神，开展党史学习教育以及学院党政工作动态、基础教育教科研相关资讯、校园文化建设等方面信息，目前用户数1.</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万人；学院图书馆微信公众号致力为公众提供纸质图书资料、特色的电子图书和数据检索等服务，发布信息</w:t>
      </w:r>
      <w:r>
        <w:rPr>
          <w:rFonts w:hint="eastAsia" w:ascii="仿宋_GB2312" w:hAnsi="仿宋" w:eastAsia="仿宋_GB2312"/>
          <w:color w:val="auto"/>
          <w:sz w:val="32"/>
          <w:szCs w:val="32"/>
          <w:highlight w:val="none"/>
          <w:lang w:val="en-US" w:eastAsia="zh-CN"/>
        </w:rPr>
        <w:t>178</w:t>
      </w:r>
      <w:r>
        <w:rPr>
          <w:rFonts w:hint="eastAsia" w:ascii="仿宋_GB2312" w:hAnsi="仿宋" w:eastAsia="仿宋_GB2312"/>
          <w:color w:val="auto"/>
          <w:sz w:val="32"/>
          <w:szCs w:val="32"/>
          <w:highlight w:val="none"/>
        </w:rPr>
        <w:t>条、用户数超过1.7万人；福建基础教育研究微信公众号发布信息</w:t>
      </w:r>
      <w:r>
        <w:rPr>
          <w:rFonts w:hint="eastAsia" w:ascii="仿宋_GB2312" w:hAnsi="仿宋" w:eastAsia="仿宋_GB2312"/>
          <w:color w:val="auto"/>
          <w:sz w:val="32"/>
          <w:szCs w:val="32"/>
          <w:highlight w:val="none"/>
          <w:lang w:val="en-US" w:eastAsia="zh-CN"/>
        </w:rPr>
        <w:t>128</w:t>
      </w:r>
      <w:r>
        <w:rPr>
          <w:rFonts w:hint="eastAsia" w:ascii="仿宋_GB2312" w:hAnsi="仿宋" w:eastAsia="仿宋_GB2312"/>
          <w:color w:val="auto"/>
          <w:sz w:val="32"/>
          <w:szCs w:val="32"/>
          <w:highlight w:val="none"/>
        </w:rPr>
        <w:t>条、用户数近1.7万人。</w:t>
      </w:r>
    </w:p>
    <w:p>
      <w:pPr>
        <w:snapToGrid w:val="0"/>
        <w:spacing w:line="600" w:lineRule="exact"/>
        <w:ind w:firstLine="643" w:firstLineChars="200"/>
        <w:rPr>
          <w:rFonts w:ascii="仿宋_GB2312" w:hAnsi="仿宋" w:eastAsia="仿宋_GB2312"/>
          <w:color w:val="auto"/>
          <w:sz w:val="32"/>
          <w:szCs w:val="32"/>
          <w:highlight w:val="none"/>
        </w:rPr>
      </w:pPr>
      <w:r>
        <w:rPr>
          <w:rFonts w:ascii="仿宋_GB2312" w:hAnsi="仿宋" w:eastAsia="仿宋_GB2312"/>
          <w:b/>
          <w:color w:val="auto"/>
          <w:sz w:val="32"/>
          <w:szCs w:val="32"/>
          <w:highlight w:val="none"/>
        </w:rPr>
        <w:t>3.</w:t>
      </w:r>
      <w:r>
        <w:rPr>
          <w:rFonts w:hint="eastAsia" w:ascii="仿宋_GB2312" w:hAnsi="仿宋" w:eastAsia="仿宋_GB2312"/>
          <w:b/>
          <w:color w:val="auto"/>
          <w:sz w:val="32"/>
          <w:szCs w:val="32"/>
          <w:highlight w:val="none"/>
        </w:rPr>
        <w:t>会议文件简报发布信息情况</w:t>
      </w:r>
      <w:r>
        <w:rPr>
          <w:rFonts w:hint="eastAsia" w:ascii="仿宋_GB2312" w:hAnsi="仿宋" w:eastAsia="仿宋_GB2312"/>
          <w:color w:val="auto"/>
          <w:sz w:val="32"/>
          <w:szCs w:val="32"/>
          <w:highlight w:val="none"/>
        </w:rPr>
        <w:t>。学院通过召开会议</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文件发布、档案查询借阅</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信访办理等</w:t>
      </w:r>
      <w:r>
        <w:rPr>
          <w:rFonts w:ascii="仿宋_GB2312" w:hAnsi="仿宋" w:eastAsia="仿宋_GB2312"/>
          <w:color w:val="auto"/>
          <w:sz w:val="32"/>
          <w:szCs w:val="32"/>
          <w:highlight w:val="none"/>
        </w:rPr>
        <w:t>多</w:t>
      </w:r>
      <w:r>
        <w:rPr>
          <w:rFonts w:hint="eastAsia" w:ascii="仿宋_GB2312" w:hAnsi="仿宋" w:eastAsia="仿宋_GB2312"/>
          <w:color w:val="auto"/>
          <w:sz w:val="32"/>
          <w:szCs w:val="32"/>
          <w:highlight w:val="none"/>
        </w:rPr>
        <w:t>渠道面向师生</w:t>
      </w:r>
      <w:r>
        <w:rPr>
          <w:rFonts w:ascii="仿宋_GB2312" w:hAnsi="仿宋" w:eastAsia="仿宋_GB2312"/>
          <w:color w:val="auto"/>
          <w:sz w:val="32"/>
          <w:szCs w:val="32"/>
          <w:highlight w:val="none"/>
        </w:rPr>
        <w:t>员工及社会</w:t>
      </w:r>
      <w:r>
        <w:rPr>
          <w:rFonts w:hint="eastAsia" w:ascii="仿宋_GB2312" w:hAnsi="仿宋" w:eastAsia="仿宋_GB2312"/>
          <w:color w:val="auto"/>
          <w:sz w:val="32"/>
          <w:szCs w:val="32"/>
          <w:highlight w:val="none"/>
        </w:rPr>
        <w:t>公众及时主动发布涉及学院事业发展全局、关系广大教职工切身利益和师生群众普遍关心的重大事项信息。以教代会、工代会、工作总结大会等重要会议为契机推动信息公开，如召开教代会审议学院工作报告、工会工作报告、财务工作报告及学院绩效工资实施办法等，召开学院培训工作推进会、科研工作大会、人才工作会议等总结部署学院培训教学科研系列工作，定期向离退休老同志通报学院工作。</w:t>
      </w:r>
      <w:r>
        <w:rPr>
          <w:rFonts w:hint="eastAsia" w:ascii="仿宋_GB2312" w:hAnsi="仿宋" w:eastAsia="仿宋_GB2312"/>
          <w:color w:val="auto"/>
          <w:sz w:val="32"/>
          <w:szCs w:val="32"/>
          <w:highlight w:val="none"/>
          <w:lang w:eastAsia="zh-CN"/>
        </w:rPr>
        <w:t>一年</w:t>
      </w:r>
      <w:r>
        <w:rPr>
          <w:rFonts w:hint="eastAsia" w:ascii="仿宋_GB2312" w:hAnsi="仿宋" w:eastAsia="仿宋_GB2312"/>
          <w:color w:val="auto"/>
          <w:sz w:val="32"/>
          <w:szCs w:val="32"/>
          <w:highlight w:val="none"/>
        </w:rPr>
        <w:t>来，通过学院官网“党委文件”和“学院文件”栏目、学院OA系统邮箱向教职工发布党群、行政等各类文件</w:t>
      </w:r>
      <w:r>
        <w:rPr>
          <w:rFonts w:hint="eastAsia" w:ascii="仿宋_GB2312" w:hAnsi="仿宋" w:eastAsia="仿宋_GB2312"/>
          <w:color w:val="auto"/>
          <w:sz w:val="32"/>
          <w:szCs w:val="32"/>
          <w:highlight w:val="none"/>
          <w:lang w:val="en-US" w:eastAsia="zh-CN"/>
        </w:rPr>
        <w:t>280</w:t>
      </w:r>
      <w:r>
        <w:rPr>
          <w:rFonts w:hint="eastAsia" w:ascii="仿宋_GB2312" w:hAnsi="仿宋" w:eastAsia="仿宋_GB2312"/>
          <w:color w:val="auto"/>
          <w:sz w:val="32"/>
          <w:szCs w:val="32"/>
          <w:highlight w:val="none"/>
          <w:lang w:eastAsia="zh-CN"/>
        </w:rPr>
        <w:t>次</w:t>
      </w:r>
      <w:r>
        <w:rPr>
          <w:rFonts w:hint="eastAsia" w:ascii="仿宋_GB2312" w:hAnsi="仿宋" w:eastAsia="仿宋_GB2312"/>
          <w:color w:val="auto"/>
          <w:sz w:val="32"/>
          <w:szCs w:val="32"/>
          <w:highlight w:val="none"/>
        </w:rPr>
        <w:t>，发布党委会议纪要、院长会议纪要和专题会议纪要</w:t>
      </w:r>
      <w:r>
        <w:rPr>
          <w:rFonts w:hint="eastAsia" w:ascii="仿宋_GB2312" w:hAnsi="仿宋" w:eastAsia="仿宋_GB2312"/>
          <w:color w:val="auto"/>
          <w:sz w:val="32"/>
          <w:szCs w:val="32"/>
          <w:highlight w:val="none"/>
          <w:lang w:val="en-US" w:eastAsia="zh-CN"/>
        </w:rPr>
        <w:t>166</w:t>
      </w:r>
      <w:r>
        <w:rPr>
          <w:rFonts w:hint="eastAsia" w:ascii="仿宋_GB2312" w:hAnsi="仿宋" w:eastAsia="仿宋_GB2312"/>
          <w:color w:val="auto"/>
          <w:sz w:val="32"/>
          <w:szCs w:val="32"/>
          <w:highlight w:val="none"/>
          <w:lang w:eastAsia="zh-CN"/>
        </w:rPr>
        <w:t>次</w:t>
      </w:r>
      <w:r>
        <w:rPr>
          <w:rFonts w:hint="eastAsia" w:ascii="仿宋_GB2312" w:hAnsi="仿宋" w:eastAsia="仿宋_GB2312"/>
          <w:color w:val="auto"/>
          <w:sz w:val="32"/>
          <w:szCs w:val="32"/>
          <w:highlight w:val="none"/>
        </w:rPr>
        <w:t>，发布学院信息</w:t>
      </w:r>
      <w:r>
        <w:rPr>
          <w:rFonts w:hint="eastAsia" w:ascii="仿宋_GB2312" w:hAnsi="仿宋" w:eastAsia="仿宋_GB2312"/>
          <w:color w:val="auto"/>
          <w:sz w:val="32"/>
          <w:szCs w:val="32"/>
          <w:highlight w:val="none"/>
          <w:lang w:val="en-US" w:eastAsia="zh-CN"/>
        </w:rPr>
        <w:t>346次</w:t>
      </w:r>
      <w:r>
        <w:rPr>
          <w:rFonts w:hint="eastAsia" w:ascii="仿宋_GB2312" w:hAnsi="仿宋" w:eastAsia="仿宋_GB2312"/>
          <w:color w:val="auto"/>
          <w:sz w:val="32"/>
          <w:szCs w:val="32"/>
          <w:highlight w:val="none"/>
        </w:rPr>
        <w:t>。提供毕业生档案查询、财务凭证、学院公文档案查询两</w:t>
      </w:r>
      <w:r>
        <w:rPr>
          <w:rFonts w:hint="eastAsia" w:ascii="仿宋_GB2312" w:hAnsi="仿宋" w:eastAsia="仿宋_GB2312"/>
          <w:color w:val="auto"/>
          <w:sz w:val="32"/>
          <w:szCs w:val="32"/>
          <w:highlight w:val="none"/>
          <w:lang w:eastAsia="zh-CN"/>
        </w:rPr>
        <w:t>百</w:t>
      </w:r>
      <w:r>
        <w:rPr>
          <w:rFonts w:hint="eastAsia" w:ascii="仿宋_GB2312" w:hAnsi="仿宋" w:eastAsia="仿宋_GB2312"/>
          <w:color w:val="auto"/>
          <w:sz w:val="32"/>
          <w:szCs w:val="32"/>
          <w:highlight w:val="none"/>
        </w:rPr>
        <w:t>余次；按规范程序受理12345便民服务平台诉求事项和各类信访件等</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余件，用心用情为来访、信访群众办实事、解难题。</w:t>
      </w:r>
    </w:p>
    <w:p>
      <w:pPr>
        <w:snapToGrid w:val="0"/>
        <w:spacing w:line="60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（二）主动公开信息内容</w:t>
      </w:r>
    </w:p>
    <w:p>
      <w:pPr>
        <w:adjustRightInd w:val="0"/>
        <w:snapToGrid w:val="0"/>
        <w:spacing w:line="600" w:lineRule="exact"/>
        <w:ind w:firstLine="643" w:firstLineChars="200"/>
        <w:rPr>
          <w:rFonts w:ascii="仿宋_GB2312" w:hAnsi="宋体" w:eastAsia="仿宋_GB2312" w:cs="宋体"/>
          <w:color w:val="auto"/>
          <w:kern w:val="0"/>
          <w:sz w:val="32"/>
          <w:szCs w:val="32"/>
          <w:highlight w:val="none"/>
        </w:rPr>
      </w:pPr>
      <w:r>
        <w:rPr>
          <w:rFonts w:ascii="仿宋_GB2312" w:hAnsi="仿宋" w:eastAsia="仿宋_GB2312"/>
          <w:b/>
          <w:color w:val="auto"/>
          <w:sz w:val="32"/>
          <w:szCs w:val="32"/>
          <w:highlight w:val="none"/>
        </w:rPr>
        <w:t>1.</w:t>
      </w:r>
      <w:r>
        <w:rPr>
          <w:rFonts w:hint="eastAsia" w:ascii="仿宋_GB2312" w:hAnsi="仿宋" w:eastAsia="仿宋_GB2312"/>
          <w:b/>
          <w:color w:val="auto"/>
          <w:sz w:val="32"/>
          <w:szCs w:val="32"/>
          <w:highlight w:val="none"/>
        </w:rPr>
        <w:t>学</w:t>
      </w:r>
      <w:r>
        <w:rPr>
          <w:rFonts w:hint="eastAsia" w:ascii="仿宋_GB2312" w:hAnsi="仿宋" w:eastAsia="仿宋_GB2312"/>
          <w:b/>
          <w:color w:val="auto"/>
          <w:sz w:val="32"/>
          <w:szCs w:val="32"/>
          <w:highlight w:val="none"/>
          <w:lang w:eastAsia="zh-CN"/>
        </w:rPr>
        <w:t>院</w:t>
      </w:r>
      <w:r>
        <w:rPr>
          <w:rFonts w:hint="eastAsia" w:ascii="仿宋_GB2312" w:hAnsi="仿宋" w:eastAsia="仿宋_GB2312"/>
          <w:b/>
          <w:color w:val="auto"/>
          <w:sz w:val="32"/>
          <w:szCs w:val="32"/>
          <w:highlight w:val="none"/>
        </w:rPr>
        <w:t>发展规划、重要决策公开。</w:t>
      </w:r>
      <w:r>
        <w:rPr>
          <w:rFonts w:hint="eastAsia" w:ascii="仿宋_GB2312" w:hAnsi="宋体" w:eastAsia="仿宋_GB2312" w:cs="宋体"/>
          <w:color w:val="auto"/>
          <w:kern w:val="0"/>
          <w:sz w:val="32"/>
          <w:szCs w:val="32"/>
          <w:highlight w:val="none"/>
        </w:rPr>
        <w:t>2021年10月学院党员大会胜利召开，大会审议通过学院党委工作报告和纪委工作报告。2021年12月下旬《福建教育学院“十四五”发展规划》颁布实施。学院通过官网官微、OA系统及时发布党员大会和“十四五”规划相关信息报道、规范性文件等，及时将学院发展规划、重要决策面向社会公开。</w:t>
      </w:r>
      <w:r>
        <w:rPr>
          <w:rFonts w:hint="eastAsia" w:ascii="仿宋_GB2312" w:hAnsi="宋体" w:eastAsia="仿宋_GB2312" w:cs="宋体"/>
          <w:color w:val="auto"/>
          <w:kern w:val="0"/>
          <w:sz w:val="32"/>
          <w:szCs w:val="32"/>
          <w:highlight w:val="none"/>
          <w:lang w:val="en-US" w:eastAsia="zh-CN"/>
        </w:rPr>
        <w:t>2022年上半年启动学院章程修订工作，章程修订工作组汇总整理各责任部门提交的修订内容，形成《福建教育学院章程（修订初稿）》，并通过发放纸质征求意见稿、召开座谈会、在学院门户网站公开征求意见、教代会分组讨论等多种方式向政府有关部门、校内组织、师生员工、校友等各方广泛征集了章程修订意见。</w:t>
      </w:r>
      <w:r>
        <w:rPr>
          <w:rFonts w:hint="eastAsia" w:ascii="仿宋_GB2312" w:hAnsi="宋体" w:eastAsia="仿宋_GB2312" w:cs="宋体"/>
          <w:color w:val="auto"/>
          <w:kern w:val="0"/>
          <w:sz w:val="32"/>
          <w:szCs w:val="32"/>
          <w:highlight w:val="none"/>
        </w:rPr>
        <w:t>学院定期</w:t>
      </w:r>
      <w:r>
        <w:rPr>
          <w:rFonts w:ascii="仿宋_GB2312" w:hAnsi="宋体" w:eastAsia="仿宋_GB2312" w:cs="宋体"/>
          <w:color w:val="auto"/>
          <w:kern w:val="0"/>
          <w:sz w:val="32"/>
          <w:szCs w:val="32"/>
          <w:highlight w:val="none"/>
        </w:rPr>
        <w:t>召开</w:t>
      </w:r>
      <w:r>
        <w:rPr>
          <w:rFonts w:hint="eastAsia" w:ascii="仿宋_GB2312" w:hAnsi="宋体" w:eastAsia="仿宋_GB2312" w:cs="宋体"/>
          <w:color w:val="auto"/>
          <w:kern w:val="0"/>
          <w:sz w:val="32"/>
          <w:szCs w:val="32"/>
          <w:highlight w:val="none"/>
        </w:rPr>
        <w:t>党委会</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院长办公会、专题会议等</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研究巡视整改工作、</w:t>
      </w:r>
      <w:r>
        <w:rPr>
          <w:rFonts w:ascii="仿宋_GB2312" w:hAnsi="宋体" w:eastAsia="仿宋_GB2312" w:cs="宋体"/>
          <w:color w:val="auto"/>
          <w:kern w:val="0"/>
          <w:sz w:val="32"/>
          <w:szCs w:val="32"/>
          <w:highlight w:val="none"/>
        </w:rPr>
        <w:t>校区建设</w:t>
      </w:r>
      <w:r>
        <w:rPr>
          <w:rFonts w:hint="eastAsia" w:ascii="仿宋_GB2312" w:hAnsi="宋体" w:eastAsia="仿宋_GB2312" w:cs="宋体"/>
          <w:color w:val="auto"/>
          <w:kern w:val="0"/>
          <w:sz w:val="32"/>
          <w:szCs w:val="32"/>
          <w:highlight w:val="none"/>
        </w:rPr>
        <w:t>工作</w:t>
      </w:r>
      <w:r>
        <w:rPr>
          <w:rFonts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rPr>
        <w:t>培训中心</w:t>
      </w:r>
      <w:r>
        <w:rPr>
          <w:rFonts w:ascii="仿宋_GB2312" w:hAnsi="宋体" w:eastAsia="仿宋_GB2312" w:cs="宋体"/>
          <w:color w:val="auto"/>
          <w:kern w:val="0"/>
          <w:sz w:val="32"/>
          <w:szCs w:val="32"/>
          <w:highlight w:val="none"/>
        </w:rPr>
        <w:t>体制改革</w:t>
      </w:r>
      <w:r>
        <w:rPr>
          <w:rFonts w:hint="eastAsia" w:ascii="仿宋_GB2312" w:hAnsi="宋体" w:eastAsia="仿宋_GB2312" w:cs="宋体"/>
          <w:color w:val="auto"/>
          <w:kern w:val="0"/>
          <w:sz w:val="32"/>
          <w:szCs w:val="32"/>
          <w:highlight w:val="none"/>
        </w:rPr>
        <w:t>等有关</w:t>
      </w:r>
      <w:r>
        <w:rPr>
          <w:rFonts w:ascii="仿宋_GB2312" w:hAnsi="宋体" w:eastAsia="仿宋_GB2312" w:cs="宋体"/>
          <w:color w:val="auto"/>
          <w:kern w:val="0"/>
          <w:sz w:val="32"/>
          <w:szCs w:val="32"/>
          <w:highlight w:val="none"/>
        </w:rPr>
        <w:t>学院</w:t>
      </w:r>
      <w:r>
        <w:rPr>
          <w:rFonts w:hint="eastAsia" w:ascii="仿宋_GB2312" w:hAnsi="宋体" w:eastAsia="仿宋_GB2312" w:cs="宋体"/>
          <w:color w:val="auto"/>
          <w:kern w:val="0"/>
          <w:sz w:val="32"/>
          <w:szCs w:val="32"/>
          <w:highlight w:val="none"/>
        </w:rPr>
        <w:t>事业</w:t>
      </w:r>
      <w:r>
        <w:rPr>
          <w:rFonts w:ascii="仿宋_GB2312" w:hAnsi="宋体" w:eastAsia="仿宋_GB2312" w:cs="宋体"/>
          <w:color w:val="auto"/>
          <w:kern w:val="0"/>
          <w:sz w:val="32"/>
          <w:szCs w:val="32"/>
          <w:highlight w:val="none"/>
        </w:rPr>
        <w:t>发展的</w:t>
      </w:r>
      <w:r>
        <w:rPr>
          <w:rFonts w:hint="eastAsia" w:ascii="仿宋_GB2312" w:hAnsi="宋体" w:eastAsia="仿宋_GB2312" w:cs="宋体"/>
          <w:color w:val="auto"/>
          <w:kern w:val="0"/>
          <w:sz w:val="32"/>
          <w:szCs w:val="32"/>
          <w:highlight w:val="none"/>
        </w:rPr>
        <w:t>重要</w:t>
      </w:r>
      <w:r>
        <w:rPr>
          <w:rFonts w:ascii="仿宋_GB2312" w:hAnsi="宋体" w:eastAsia="仿宋_GB2312" w:cs="宋体"/>
          <w:color w:val="auto"/>
          <w:kern w:val="0"/>
          <w:sz w:val="32"/>
          <w:szCs w:val="32"/>
          <w:highlight w:val="none"/>
        </w:rPr>
        <w:t>决策</w:t>
      </w:r>
      <w:r>
        <w:rPr>
          <w:rFonts w:hint="eastAsia" w:ascii="仿宋_GB2312" w:hAnsi="宋体" w:eastAsia="仿宋_GB2312" w:cs="宋体"/>
          <w:color w:val="auto"/>
          <w:kern w:val="0"/>
          <w:sz w:val="32"/>
          <w:szCs w:val="32"/>
          <w:highlight w:val="none"/>
        </w:rPr>
        <w:t>事项</w:t>
      </w:r>
      <w:r>
        <w:rPr>
          <w:rFonts w:ascii="仿宋_GB2312" w:hAnsi="宋体" w:eastAsia="仿宋_GB2312" w:cs="宋体"/>
          <w:color w:val="auto"/>
          <w:kern w:val="0"/>
          <w:sz w:val="32"/>
          <w:szCs w:val="32"/>
          <w:highlight w:val="none"/>
        </w:rPr>
        <w:t>，并通过</w:t>
      </w:r>
      <w:r>
        <w:rPr>
          <w:rFonts w:hint="eastAsia" w:ascii="仿宋_GB2312" w:hAnsi="宋体" w:eastAsia="仿宋_GB2312" w:cs="宋体"/>
          <w:color w:val="auto"/>
          <w:kern w:val="0"/>
          <w:sz w:val="32"/>
          <w:szCs w:val="32"/>
          <w:highlight w:val="none"/>
        </w:rPr>
        <w:t>学院</w:t>
      </w:r>
      <w:r>
        <w:rPr>
          <w:rFonts w:ascii="仿宋_GB2312" w:hAnsi="宋体" w:eastAsia="仿宋_GB2312" w:cs="宋体"/>
          <w:color w:val="auto"/>
          <w:kern w:val="0"/>
          <w:sz w:val="32"/>
          <w:szCs w:val="32"/>
          <w:highlight w:val="none"/>
        </w:rPr>
        <w:t>网站、</w:t>
      </w:r>
      <w:r>
        <w:rPr>
          <w:rFonts w:hint="eastAsia" w:ascii="仿宋_GB2312" w:hAnsi="宋体" w:eastAsia="仿宋_GB2312" w:cs="宋体"/>
          <w:color w:val="auto"/>
          <w:kern w:val="0"/>
          <w:sz w:val="32"/>
          <w:szCs w:val="32"/>
          <w:highlight w:val="none"/>
        </w:rPr>
        <w:t>OA系统向教职工公开</w:t>
      </w:r>
      <w:r>
        <w:rPr>
          <w:rFonts w:ascii="仿宋_GB2312" w:hAnsi="宋体" w:eastAsia="仿宋_GB2312" w:cs="宋体"/>
          <w:color w:val="auto"/>
          <w:kern w:val="0"/>
          <w:sz w:val="32"/>
          <w:szCs w:val="32"/>
          <w:highlight w:val="none"/>
        </w:rPr>
        <w:t>会议纪要</w:t>
      </w:r>
      <w:r>
        <w:rPr>
          <w:rFonts w:hint="eastAsia" w:ascii="仿宋_GB2312" w:hAnsi="宋体" w:eastAsia="仿宋_GB2312" w:cs="宋体"/>
          <w:color w:val="auto"/>
          <w:kern w:val="0"/>
          <w:sz w:val="32"/>
          <w:szCs w:val="32"/>
          <w:highlight w:val="none"/>
        </w:rPr>
        <w:t>。</w:t>
      </w:r>
    </w:p>
    <w:p>
      <w:pPr>
        <w:adjustRightInd w:val="0"/>
        <w:snapToGrid w:val="0"/>
        <w:spacing w:line="600" w:lineRule="exact"/>
        <w:ind w:firstLine="643" w:firstLineChars="200"/>
        <w:rPr>
          <w:rFonts w:ascii="仿宋_GB2312" w:hAnsi="仿宋" w:eastAsia="仿宋_GB2312" w:cs="仿宋"/>
          <w:bCs/>
          <w:color w:val="auto"/>
          <w:sz w:val="32"/>
          <w:szCs w:val="32"/>
          <w:highlight w:val="none"/>
        </w:rPr>
      </w:pPr>
      <w:r>
        <w:rPr>
          <w:rFonts w:hint="eastAsia" w:ascii="仿宋_GB2312" w:hAnsi="仿宋" w:eastAsia="仿宋_GB2312"/>
          <w:b/>
          <w:color w:val="auto"/>
          <w:sz w:val="32"/>
          <w:szCs w:val="32"/>
          <w:highlight w:val="none"/>
          <w:lang w:val="en-US" w:eastAsia="zh-CN"/>
        </w:rPr>
        <w:t>2</w:t>
      </w:r>
      <w:r>
        <w:rPr>
          <w:rFonts w:ascii="仿宋_GB2312" w:hAnsi="仿宋" w:eastAsia="仿宋_GB2312"/>
          <w:b/>
          <w:color w:val="auto"/>
          <w:sz w:val="32"/>
          <w:szCs w:val="32"/>
          <w:highlight w:val="none"/>
        </w:rPr>
        <w:t>.</w:t>
      </w:r>
      <w:r>
        <w:rPr>
          <w:rFonts w:hint="eastAsia" w:ascii="仿宋_GB2312" w:hAnsi="仿宋" w:eastAsia="仿宋_GB2312"/>
          <w:b/>
          <w:color w:val="auto"/>
          <w:sz w:val="32"/>
          <w:szCs w:val="32"/>
          <w:highlight w:val="none"/>
        </w:rPr>
        <w:t>财务与收费信息公开。</w:t>
      </w:r>
      <w:r>
        <w:rPr>
          <w:rFonts w:hint="eastAsia" w:ascii="仿宋_GB2312" w:hAnsi="仿宋" w:eastAsia="仿宋_GB2312" w:cs="仿宋"/>
          <w:bCs/>
          <w:color w:val="auto"/>
          <w:sz w:val="32"/>
          <w:szCs w:val="32"/>
          <w:highlight w:val="none"/>
        </w:rPr>
        <w:t>学院各类培训经费管理办法、专项资金管理办法、差旅费管理实施细则、公务交通费用报销管理办法、学院机动车停车收费管理暂行办法、学历教育学生收费管理办法等规范性文件及时通过OA系统邮件发送、编印制度手册、官网专栏发布等形式公开。学院网站设置经费查询系统、人员经费报账查询系统、教职工工资查询系统，随账务系统实时更新数据；财务处网页设置“政策法规”专栏，方便相关部门和人员随时进行查询，充分保障教职工的知情权和监督权，规范财务收支行为。严格实行教育收费报批与公示制度，坚持“阳光收费”，在财务办事大厅公示各种培训、函授、自考等收费标准。学院培训、函授等收费项目均按规定在院务公开栏公开，接受社会监督。严格预算编制程序，根据学院收支情况与上级相关部门充分沟通，与院内各部门充分协调后，将年度预算提交院长办公会、党委会审定，在学院门户网站主动向社会公开预决算报告</w:t>
      </w:r>
      <w:r>
        <w:rPr>
          <w:rFonts w:hint="eastAsia" w:ascii="仿宋_GB2312" w:hAnsi="仿宋" w:eastAsia="仿宋_GB2312" w:cs="仿宋"/>
          <w:bCs/>
          <w:color w:val="auto"/>
          <w:sz w:val="32"/>
          <w:szCs w:val="32"/>
          <w:highlight w:val="none"/>
          <w:lang w:eastAsia="zh-CN"/>
        </w:rPr>
        <w:t>。</w:t>
      </w:r>
    </w:p>
    <w:p>
      <w:pPr>
        <w:snapToGrid w:val="0"/>
        <w:spacing w:line="600" w:lineRule="exact"/>
        <w:ind w:firstLine="643" w:firstLineChars="200"/>
        <w:rPr>
          <w:rFonts w:ascii="仿宋_GB2312" w:hAnsi="仿宋" w:eastAsia="仿宋_GB2312" w:cs="仿宋"/>
          <w:b/>
          <w:bCs/>
          <w:color w:val="auto"/>
          <w:sz w:val="32"/>
          <w:szCs w:val="32"/>
          <w:highlight w:val="none"/>
        </w:rPr>
      </w:pPr>
      <w:r>
        <w:rPr>
          <w:rFonts w:hint="eastAsia" w:ascii="仿宋_GB2312" w:hAnsi="仿宋" w:eastAsia="仿宋_GB2312" w:cs="仿宋"/>
          <w:b/>
          <w:bCs/>
          <w:color w:val="auto"/>
          <w:sz w:val="32"/>
          <w:szCs w:val="32"/>
          <w:highlight w:val="none"/>
          <w:lang w:val="en-US" w:eastAsia="zh-CN"/>
        </w:rPr>
        <w:t>3</w:t>
      </w:r>
      <w:r>
        <w:rPr>
          <w:rFonts w:ascii="仿宋_GB2312" w:hAnsi="仿宋" w:eastAsia="仿宋_GB2312" w:cs="仿宋"/>
          <w:b/>
          <w:bCs/>
          <w:color w:val="auto"/>
          <w:sz w:val="32"/>
          <w:szCs w:val="32"/>
          <w:highlight w:val="none"/>
        </w:rPr>
        <w:t>.</w:t>
      </w:r>
      <w:r>
        <w:rPr>
          <w:rFonts w:hint="eastAsia" w:ascii="仿宋_GB2312" w:hAnsi="仿宋" w:eastAsia="仿宋_GB2312" w:cs="仿宋"/>
          <w:b/>
          <w:bCs/>
          <w:color w:val="auto"/>
          <w:sz w:val="32"/>
          <w:szCs w:val="32"/>
          <w:highlight w:val="none"/>
        </w:rPr>
        <w:t>物资采购和招投标信息公开。</w:t>
      </w:r>
      <w:r>
        <w:rPr>
          <w:rFonts w:hint="eastAsia" w:ascii="仿宋_GB2312" w:hAnsi="仿宋" w:eastAsia="仿宋_GB2312" w:cs="仿宋"/>
          <w:bCs/>
          <w:color w:val="auto"/>
          <w:sz w:val="32"/>
          <w:szCs w:val="32"/>
          <w:highlight w:val="none"/>
          <w:lang w:eastAsia="zh-CN"/>
        </w:rPr>
        <w:t>严格执行</w:t>
      </w:r>
      <w:r>
        <w:rPr>
          <w:rFonts w:hint="eastAsia" w:ascii="仿宋_GB2312" w:hAnsi="仿宋" w:eastAsia="仿宋_GB2312" w:cs="仿宋"/>
          <w:bCs/>
          <w:color w:val="auto"/>
          <w:sz w:val="32"/>
          <w:szCs w:val="32"/>
          <w:highlight w:val="none"/>
        </w:rPr>
        <w:t>学院货物和服务采购管理办法，调整学院采购与招投标工作领导小组成员，进一步规范招投标工作，加强监督管理。每季度汇总采购情况</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包括项目名称、数量、采购金额、供应商名称、采购方式、申购部门、采购时间、合同有效期等信息，在学院官网向教职工公示，接受教职工监督。规范编制年度采购实施计划，经采购与招投标工作领导小组审核调整并提交院长办公会议或党委会议批准后，形成学院年度采购实施计划并在学院内公开公示。做好公开招标信息公开，及时准确在中国政府采购网、福建省政府采购网、学院官网“学院公告”栏目公开采购项目信息，包括发布工程建设项目招标、物资设备招标、网上竞价以及跟单采购的招标公告、竞价公告和中标公告等信息</w:t>
      </w:r>
      <w:r>
        <w:rPr>
          <w:rFonts w:hint="eastAsia" w:ascii="仿宋_GB2312" w:hAnsi="仿宋" w:eastAsia="仿宋_GB2312" w:cs="仿宋"/>
          <w:bCs/>
          <w:color w:val="auto"/>
          <w:sz w:val="32"/>
          <w:szCs w:val="32"/>
          <w:highlight w:val="none"/>
          <w:lang w:val="en-US" w:eastAsia="zh-CN"/>
        </w:rPr>
        <w:t>143</w:t>
      </w:r>
      <w:r>
        <w:rPr>
          <w:rFonts w:hint="eastAsia" w:ascii="仿宋_GB2312" w:hAnsi="仿宋" w:eastAsia="仿宋_GB2312" w:cs="仿宋"/>
          <w:bCs/>
          <w:color w:val="auto"/>
          <w:sz w:val="32"/>
          <w:szCs w:val="32"/>
          <w:highlight w:val="none"/>
        </w:rPr>
        <w:t>条。</w:t>
      </w:r>
    </w:p>
    <w:p>
      <w:pPr>
        <w:snapToGrid w:val="0"/>
        <w:spacing w:line="600" w:lineRule="exact"/>
        <w:ind w:firstLine="643" w:firstLineChars="200"/>
        <w:rPr>
          <w:rFonts w:hint="eastAsia" w:ascii="仿宋_GB2312" w:hAnsi="仿宋" w:eastAsia="仿宋_GB2312" w:cs="仿宋"/>
          <w:bCs/>
          <w:color w:val="auto"/>
          <w:sz w:val="32"/>
          <w:szCs w:val="32"/>
          <w:highlight w:val="none"/>
        </w:rPr>
      </w:pPr>
      <w:r>
        <w:rPr>
          <w:rFonts w:hint="eastAsia" w:ascii="仿宋_GB2312" w:hAnsi="仿宋" w:eastAsia="仿宋_GB2312" w:cs="仿宋"/>
          <w:b/>
          <w:bCs/>
          <w:color w:val="auto"/>
          <w:sz w:val="32"/>
          <w:szCs w:val="32"/>
          <w:highlight w:val="none"/>
          <w:lang w:val="en-US" w:eastAsia="zh-CN"/>
        </w:rPr>
        <w:t>4</w:t>
      </w:r>
      <w:r>
        <w:rPr>
          <w:rFonts w:ascii="仿宋_GB2312" w:hAnsi="仿宋" w:eastAsia="仿宋_GB2312" w:cs="仿宋"/>
          <w:b/>
          <w:bCs/>
          <w:color w:val="auto"/>
          <w:sz w:val="32"/>
          <w:szCs w:val="32"/>
          <w:highlight w:val="none"/>
        </w:rPr>
        <w:t>.</w:t>
      </w:r>
      <w:r>
        <w:rPr>
          <w:rFonts w:hint="eastAsia" w:ascii="仿宋_GB2312" w:hAnsi="仿宋" w:eastAsia="仿宋_GB2312" w:cs="仿宋"/>
          <w:b/>
          <w:bCs/>
          <w:color w:val="auto"/>
          <w:sz w:val="32"/>
          <w:szCs w:val="32"/>
          <w:highlight w:val="none"/>
        </w:rPr>
        <w:t>干部人事</w:t>
      </w:r>
      <w:r>
        <w:rPr>
          <w:rFonts w:hint="eastAsia" w:ascii="仿宋_GB2312" w:hAnsi="仿宋" w:eastAsia="仿宋_GB2312" w:cs="仿宋"/>
          <w:b/>
          <w:bCs/>
          <w:color w:val="auto"/>
          <w:sz w:val="32"/>
          <w:szCs w:val="32"/>
          <w:highlight w:val="none"/>
          <w:lang w:eastAsia="zh-CN"/>
        </w:rPr>
        <w:t>信息</w:t>
      </w:r>
      <w:r>
        <w:rPr>
          <w:rFonts w:hint="eastAsia" w:ascii="仿宋_GB2312" w:hAnsi="仿宋" w:eastAsia="仿宋_GB2312" w:cs="仿宋"/>
          <w:b/>
          <w:bCs/>
          <w:color w:val="auto"/>
          <w:sz w:val="32"/>
          <w:szCs w:val="32"/>
          <w:highlight w:val="none"/>
        </w:rPr>
        <w:t>公开。</w:t>
      </w:r>
      <w:r>
        <w:rPr>
          <w:rFonts w:hint="eastAsia" w:ascii="仿宋_GB2312" w:hAnsi="仿宋" w:eastAsia="仿宋_GB2312" w:cs="仿宋"/>
          <w:bCs/>
          <w:color w:val="auto"/>
          <w:sz w:val="32"/>
          <w:szCs w:val="32"/>
          <w:highlight w:val="none"/>
        </w:rPr>
        <w:t>学院重点加强干部提拔、公开招聘、职称评审等工作环节的风险防控，进一步健全干部人事管理规章制度</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重点领域严格实行信息公开制度，通过学院官方网站、O</w:t>
      </w:r>
      <w:r>
        <w:rPr>
          <w:rFonts w:ascii="仿宋_GB2312" w:hAnsi="仿宋" w:eastAsia="仿宋_GB2312" w:cs="仿宋"/>
          <w:bCs/>
          <w:color w:val="auto"/>
          <w:sz w:val="32"/>
          <w:szCs w:val="32"/>
          <w:highlight w:val="none"/>
        </w:rPr>
        <w:t>A</w:t>
      </w:r>
      <w:r>
        <w:rPr>
          <w:rFonts w:hint="eastAsia" w:ascii="仿宋_GB2312" w:hAnsi="仿宋" w:eastAsia="仿宋_GB2312" w:cs="仿宋"/>
          <w:bCs/>
          <w:color w:val="auto"/>
          <w:sz w:val="32"/>
          <w:szCs w:val="32"/>
          <w:highlight w:val="none"/>
        </w:rPr>
        <w:t>系统邮件等渠道发布相关信息，让广大教职工了解相关政策和工作进展</w:t>
      </w:r>
      <w:r>
        <w:rPr>
          <w:rFonts w:hint="eastAsia" w:ascii="仿宋_GB2312" w:hAnsi="仿宋" w:eastAsia="仿宋_GB2312" w:cs="仿宋"/>
          <w:bCs/>
          <w:color w:val="auto"/>
          <w:sz w:val="32"/>
          <w:szCs w:val="32"/>
          <w:highlight w:val="none"/>
          <w:lang w:eastAsia="zh-CN"/>
        </w:rPr>
        <w:t>。</w:t>
      </w:r>
      <w:bookmarkStart w:id="0" w:name="_Hlk111048650"/>
      <w:r>
        <w:rPr>
          <w:rFonts w:hint="eastAsia" w:ascii="仿宋_GB2312" w:hAnsi="仿宋" w:eastAsia="仿宋_GB2312" w:cs="仿宋"/>
          <w:bCs/>
          <w:color w:val="auto"/>
          <w:sz w:val="32"/>
          <w:szCs w:val="32"/>
          <w:highlight w:val="none"/>
        </w:rPr>
        <w:t>严格执行《党政领导干部选拔任用工作条例》，认真贯彻《党委（党组）讨论决定干部任免事项守则》，实行党政领导干部任职前公示制度。在党委（党组）讨论决定后、下发任职通知前，均在学院范围内公示。拟提任科级及以上干部的任免信息均通过学院O</w:t>
      </w:r>
      <w:r>
        <w:rPr>
          <w:rFonts w:ascii="仿宋_GB2312" w:hAnsi="仿宋" w:eastAsia="仿宋_GB2312" w:cs="仿宋"/>
          <w:bCs/>
          <w:color w:val="auto"/>
          <w:sz w:val="32"/>
          <w:szCs w:val="32"/>
          <w:highlight w:val="none"/>
        </w:rPr>
        <w:t>A</w:t>
      </w:r>
      <w:r>
        <w:rPr>
          <w:rFonts w:hint="eastAsia" w:ascii="仿宋_GB2312" w:hAnsi="仿宋" w:eastAsia="仿宋_GB2312" w:cs="仿宋"/>
          <w:bCs/>
          <w:color w:val="auto"/>
          <w:sz w:val="32"/>
          <w:szCs w:val="32"/>
          <w:highlight w:val="none"/>
        </w:rPr>
        <w:t>系统邮件与学院网站</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党委文件</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栏目进行公开。</w:t>
      </w:r>
      <w:bookmarkEnd w:id="0"/>
      <w:r>
        <w:rPr>
          <w:rFonts w:hint="eastAsia" w:ascii="仿宋_GB2312" w:hAnsi="仿宋" w:eastAsia="仿宋_GB2312" w:cs="仿宋"/>
          <w:bCs/>
          <w:color w:val="auto"/>
          <w:sz w:val="32"/>
          <w:szCs w:val="32"/>
          <w:highlight w:val="none"/>
        </w:rPr>
        <w:t>开展教师等专业技术人员职称评聘</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各类人才申报工作</w:t>
      </w:r>
      <w:r>
        <w:rPr>
          <w:rFonts w:hint="eastAsia" w:ascii="仿宋_GB2312" w:hAnsi="仿宋" w:eastAsia="仿宋_GB2312" w:cs="仿宋"/>
          <w:bCs/>
          <w:color w:val="auto"/>
          <w:sz w:val="32"/>
          <w:szCs w:val="32"/>
          <w:highlight w:val="none"/>
          <w:lang w:eastAsia="zh-CN"/>
        </w:rPr>
        <w:t>，</w:t>
      </w:r>
      <w:r>
        <w:rPr>
          <w:rFonts w:hint="eastAsia" w:ascii="仿宋_GB2312" w:hAnsi="仿宋" w:eastAsia="仿宋_GB2312" w:cs="仿宋"/>
          <w:bCs/>
          <w:color w:val="auto"/>
          <w:sz w:val="32"/>
          <w:szCs w:val="32"/>
          <w:highlight w:val="none"/>
        </w:rPr>
        <w:t>相关议题均上党委会、院长办公会或教学委员会、学术委员会等会议研究，并在规定范围内公开公示。</w:t>
      </w:r>
    </w:p>
    <w:p>
      <w:pPr>
        <w:spacing w:line="600" w:lineRule="exact"/>
        <w:ind w:firstLine="643" w:firstLineChars="200"/>
        <w:rPr>
          <w:rFonts w:hint="eastAsia" w:ascii="仿宋_GB2312" w:hAnsi="仿宋" w:eastAsia="仿宋_GB2312" w:cs="仿宋"/>
          <w:bCs/>
          <w:color w:val="auto"/>
          <w:sz w:val="32"/>
          <w:szCs w:val="32"/>
          <w:highlight w:val="none"/>
        </w:rPr>
      </w:pPr>
      <w:r>
        <w:rPr>
          <w:rFonts w:hint="eastAsia" w:ascii="仿宋_GB2312" w:hAnsi="仿宋" w:eastAsia="仿宋_GB2312" w:cs="仿宋"/>
          <w:b/>
          <w:bCs/>
          <w:color w:val="auto"/>
          <w:sz w:val="32"/>
          <w:szCs w:val="32"/>
          <w:highlight w:val="none"/>
          <w:lang w:val="en-US" w:eastAsia="zh-CN"/>
        </w:rPr>
        <w:t>5.</w:t>
      </w:r>
      <w:r>
        <w:rPr>
          <w:rFonts w:hint="eastAsia" w:ascii="仿宋_GB2312" w:hAnsi="仿宋" w:eastAsia="仿宋_GB2312" w:cs="仿宋"/>
          <w:b/>
          <w:bCs/>
          <w:color w:val="auto"/>
          <w:sz w:val="32"/>
          <w:szCs w:val="32"/>
          <w:highlight w:val="none"/>
        </w:rPr>
        <w:t>学历教育</w:t>
      </w:r>
      <w:r>
        <w:rPr>
          <w:rFonts w:hint="eastAsia" w:ascii="仿宋_GB2312" w:hAnsi="仿宋" w:eastAsia="仿宋_GB2312" w:cs="仿宋"/>
          <w:b/>
          <w:bCs/>
          <w:color w:val="auto"/>
          <w:sz w:val="32"/>
          <w:szCs w:val="32"/>
          <w:highlight w:val="none"/>
          <w:lang w:eastAsia="zh-CN"/>
        </w:rPr>
        <w:t>信息公开。</w:t>
      </w:r>
      <w:r>
        <w:rPr>
          <w:rFonts w:hint="eastAsia" w:ascii="仿宋_GB2312" w:hAnsi="仿宋" w:eastAsia="仿宋_GB2312" w:cs="仿宋"/>
          <w:color w:val="auto"/>
          <w:sz w:val="32"/>
          <w:szCs w:val="32"/>
          <w:highlight w:val="none"/>
        </w:rPr>
        <w:t>目前共布设2</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个合格函授站点</w:t>
      </w:r>
      <w:r>
        <w:rPr>
          <w:rFonts w:hint="eastAsia" w:ascii="仿宋_GB2312" w:hAnsi="仿宋" w:eastAsia="仿宋_GB2312" w:cs="仿宋"/>
          <w:color w:val="auto"/>
          <w:sz w:val="32"/>
          <w:szCs w:val="32"/>
          <w:highlight w:val="none"/>
          <w:lang w:eastAsia="zh-CN"/>
        </w:rPr>
        <w:t>（省内24个，省外1个）</w:t>
      </w: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9</w:t>
      </w:r>
      <w:r>
        <w:rPr>
          <w:rFonts w:hint="eastAsia" w:ascii="仿宋_GB2312" w:hAnsi="仿宋" w:eastAsia="仿宋_GB2312" w:cs="仿宋"/>
          <w:color w:val="auto"/>
          <w:sz w:val="32"/>
          <w:szCs w:val="32"/>
          <w:highlight w:val="none"/>
        </w:rPr>
        <w:t>个自考站点；成人教育招生规模继续稳居全省高校前列。</w:t>
      </w:r>
      <w:r>
        <w:rPr>
          <w:rFonts w:hint="eastAsia" w:ascii="仿宋_GB2312" w:hAnsi="Times New Roman" w:eastAsia="仿宋_GB2312"/>
          <w:color w:val="auto"/>
          <w:sz w:val="32"/>
          <w:szCs w:val="32"/>
          <w:highlight w:val="none"/>
        </w:rPr>
        <w:t>学院官网设置“学历教育”专栏，及时公开成人高等教育招生简章、跨学科师范类四门主要课程进修班通知及师德师风公益大讲堂等信息。</w:t>
      </w:r>
      <w:r>
        <w:rPr>
          <w:rFonts w:hint="eastAsia" w:ascii="仿宋_GB2312" w:hAnsi="仿宋" w:eastAsia="仿宋_GB2312" w:cs="仿宋"/>
          <w:color w:val="auto"/>
          <w:sz w:val="32"/>
          <w:szCs w:val="32"/>
          <w:highlight w:val="none"/>
        </w:rPr>
        <w:t>面向函授、自考学生公开信息，</w:t>
      </w:r>
      <w:r>
        <w:rPr>
          <w:rFonts w:hint="eastAsia" w:ascii="仿宋_GB2312" w:hAnsi="仿宋_GB2312" w:eastAsia="仿宋_GB2312" w:cs="仿宋_GB2312"/>
          <w:color w:val="auto"/>
          <w:sz w:val="32"/>
          <w:szCs w:val="32"/>
          <w:highlight w:val="none"/>
        </w:rPr>
        <w:t>通过发布学生手册、新生入学教育、思政教育工作暨招生工作培训班等方式进行函授自考教学管理规定意见、各项教学管理工作流程公开。</w:t>
      </w:r>
      <w:r>
        <w:rPr>
          <w:rFonts w:hint="eastAsia" w:ascii="仿宋_GB2312" w:hAnsi="仿宋" w:eastAsia="仿宋_GB2312" w:cs="仿宋"/>
          <w:color w:val="auto"/>
          <w:sz w:val="32"/>
          <w:szCs w:val="32"/>
          <w:highlight w:val="none"/>
        </w:rPr>
        <w:t>不断完善学习平台建设，初步实现函授自考教学、教务、考务等远程管理。</w:t>
      </w:r>
      <w:r>
        <w:rPr>
          <w:rFonts w:hint="eastAsia" w:ascii="仿宋_GB2312" w:hAnsi="仿宋_GB2312" w:eastAsia="仿宋_GB2312" w:cs="仿宋_GB2312"/>
          <w:color w:val="auto"/>
          <w:sz w:val="32"/>
          <w:szCs w:val="32"/>
          <w:highlight w:val="none"/>
        </w:rPr>
        <w:t>按照规定公开招生计划、录取信息、考试信息、考生资格、考生咨询及申诉渠道、学生管理办法、重大违规事件处理结果等，各类奖助学金评定工作均进行公示公开，取消入学资格和退学等重大学籍异动信息一律经院长办公会审议研究，切实维护广大考生与学员的利益。</w:t>
      </w:r>
      <w:r>
        <w:rPr>
          <w:rFonts w:hint="eastAsia" w:ascii="仿宋_GB2312" w:eastAsia="仿宋_GB2312"/>
          <w:color w:val="auto"/>
          <w:sz w:val="32"/>
          <w:szCs w:val="32"/>
          <w:highlight w:val="none"/>
        </w:rPr>
        <w:t>根据省教育厅和省总工会统一部署，及时将农民工“求学圆梦行动”项目有关文件通知下达至各教学站点，</w:t>
      </w:r>
      <w:r>
        <w:rPr>
          <w:rFonts w:ascii="仿宋_GB2312" w:eastAsia="仿宋_GB2312"/>
          <w:color w:val="auto"/>
          <w:sz w:val="32"/>
          <w:szCs w:val="32"/>
          <w:highlight w:val="none"/>
        </w:rPr>
        <w:t>积极主动</w:t>
      </w:r>
      <w:r>
        <w:rPr>
          <w:rFonts w:hint="eastAsia" w:ascii="仿宋_GB2312" w:eastAsia="仿宋_GB2312"/>
          <w:color w:val="auto"/>
          <w:sz w:val="32"/>
          <w:szCs w:val="32"/>
          <w:highlight w:val="none"/>
          <w:lang w:val="en-US" w:eastAsia="zh-CN"/>
        </w:rPr>
        <w:t>对</w:t>
      </w:r>
      <w:r>
        <w:rPr>
          <w:rFonts w:ascii="仿宋_GB2312" w:eastAsia="仿宋_GB2312"/>
          <w:color w:val="auto"/>
          <w:sz w:val="32"/>
          <w:szCs w:val="32"/>
          <w:highlight w:val="none"/>
        </w:rPr>
        <w:t>符合条件的农民工学员进行困难帮扶，为学员减轻求学负担</w:t>
      </w:r>
      <w:r>
        <w:rPr>
          <w:rFonts w:hint="eastAsia" w:ascii="仿宋_GB2312" w:eastAsia="仿宋_GB2312"/>
          <w:color w:val="auto"/>
          <w:sz w:val="32"/>
          <w:szCs w:val="32"/>
          <w:highlight w:val="none"/>
        </w:rPr>
        <w:t>。</w:t>
      </w:r>
    </w:p>
    <w:p>
      <w:pPr>
        <w:snapToGrid w:val="0"/>
        <w:spacing w:line="600" w:lineRule="exact"/>
        <w:ind w:firstLine="643" w:firstLineChars="200"/>
        <w:rPr>
          <w:rFonts w:hint="eastAsia" w:ascii="仿宋_GB2312" w:hAnsi="Times New Roman" w:eastAsia="仿宋_GB2312"/>
          <w:color w:val="auto"/>
          <w:sz w:val="32"/>
          <w:szCs w:val="32"/>
          <w:highlight w:val="none"/>
        </w:rPr>
      </w:pPr>
      <w:r>
        <w:rPr>
          <w:rFonts w:hint="eastAsia" w:ascii="仿宋_GB2312" w:hAnsi="仿宋" w:eastAsia="仿宋_GB2312" w:cs="仿宋"/>
          <w:b/>
          <w:bCs/>
          <w:color w:val="auto"/>
          <w:sz w:val="32"/>
          <w:szCs w:val="32"/>
          <w:highlight w:val="none"/>
          <w:lang w:val="en-US" w:eastAsia="zh-CN"/>
        </w:rPr>
        <w:t>6</w:t>
      </w:r>
      <w:r>
        <w:rPr>
          <w:rFonts w:ascii="仿宋_GB2312" w:hAnsi="仿宋" w:eastAsia="仿宋_GB2312" w:cs="仿宋"/>
          <w:b/>
          <w:bCs/>
          <w:color w:val="auto"/>
          <w:sz w:val="32"/>
          <w:szCs w:val="32"/>
          <w:highlight w:val="none"/>
        </w:rPr>
        <w:t>.</w:t>
      </w:r>
      <w:r>
        <w:rPr>
          <w:rFonts w:hint="eastAsia" w:ascii="仿宋_GB2312" w:hAnsi="仿宋" w:eastAsia="仿宋_GB2312" w:cs="仿宋"/>
          <w:b/>
          <w:bCs/>
          <w:color w:val="auto"/>
          <w:sz w:val="32"/>
          <w:szCs w:val="32"/>
          <w:highlight w:val="none"/>
        </w:rPr>
        <w:t>培训教学信息公开。</w:t>
      </w:r>
      <w:r>
        <w:rPr>
          <w:rFonts w:hint="eastAsia" w:ascii="仿宋_GB2312" w:hAnsi="仿宋" w:eastAsia="仿宋_GB2312" w:cs="仿宋"/>
          <w:color w:val="auto"/>
          <w:sz w:val="32"/>
          <w:szCs w:val="32"/>
          <w:highlight w:val="none"/>
        </w:rPr>
        <w:t>学院依法依规公开培训教育教学信息，充分保障教职工的知情权、参与权、表达权、监督权。举办培训工作推进会、“精彩一课”评选、教师岗位练兵等活动，用好学院网站、O</w:t>
      </w:r>
      <w:r>
        <w:rPr>
          <w:rFonts w:ascii="仿宋_GB2312" w:hAnsi="仿宋" w:eastAsia="仿宋_GB2312" w:cs="仿宋"/>
          <w:color w:val="auto"/>
          <w:sz w:val="32"/>
          <w:szCs w:val="32"/>
          <w:highlight w:val="none"/>
        </w:rPr>
        <w:t>A</w:t>
      </w:r>
      <w:r>
        <w:rPr>
          <w:rFonts w:hint="eastAsia" w:ascii="仿宋_GB2312" w:hAnsi="仿宋" w:eastAsia="仿宋_GB2312" w:cs="仿宋"/>
          <w:color w:val="auto"/>
          <w:sz w:val="32"/>
          <w:szCs w:val="32"/>
          <w:highlight w:val="none"/>
        </w:rPr>
        <w:t>系统邮箱向教职工发布学院各项培训管理规定、培训工作相关活动会议等信息；</w:t>
      </w:r>
      <w:r>
        <w:rPr>
          <w:rFonts w:hint="eastAsia" w:ascii="仿宋_GB2312" w:hAnsi="仿宋" w:eastAsia="仿宋_GB2312" w:cs="仿宋"/>
          <w:bCs/>
          <w:color w:val="auto"/>
          <w:sz w:val="32"/>
          <w:szCs w:val="32"/>
          <w:highlight w:val="none"/>
        </w:rPr>
        <w:t>在福建基础教育网发布培训通知，在学院官网</w:t>
      </w:r>
      <w:r>
        <w:rPr>
          <w:rFonts w:hint="eastAsia" w:ascii="仿宋_GB2312" w:hAnsi="Times New Roman" w:eastAsia="仿宋_GB2312"/>
          <w:color w:val="auto"/>
          <w:sz w:val="32"/>
          <w:szCs w:val="32"/>
          <w:highlight w:val="none"/>
        </w:rPr>
        <w:t>培训管理处网页设置</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培训工作通知</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学习园地</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等栏目向教职工公开省培项目开班计划、学科主题、培训时间、天数人数、项目负责人等信息。学院培训中心通过福建教师教育网和微信公众号发布中心培训办班通知公告、培训项目等信息</w:t>
      </w:r>
      <w:r>
        <w:rPr>
          <w:rFonts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rPr>
        <w:t>增强培训工作</w:t>
      </w:r>
      <w:r>
        <w:rPr>
          <w:rFonts w:ascii="仿宋_GB2312" w:hAnsi="Times New Roman" w:eastAsia="仿宋_GB2312"/>
          <w:color w:val="auto"/>
          <w:sz w:val="32"/>
          <w:szCs w:val="32"/>
          <w:highlight w:val="none"/>
        </w:rPr>
        <w:t>公开</w:t>
      </w:r>
      <w:r>
        <w:rPr>
          <w:rFonts w:hint="eastAsia" w:ascii="仿宋_GB2312" w:hAnsi="Times New Roman" w:eastAsia="仿宋_GB2312"/>
          <w:color w:val="auto"/>
          <w:sz w:val="32"/>
          <w:szCs w:val="32"/>
          <w:highlight w:val="none"/>
        </w:rPr>
        <w:t>力度</w:t>
      </w:r>
      <w:r>
        <w:rPr>
          <w:rFonts w:ascii="仿宋_GB2312" w:hAnsi="Times New Roman" w:eastAsia="仿宋_GB2312"/>
          <w:color w:val="auto"/>
          <w:sz w:val="32"/>
          <w:szCs w:val="32"/>
          <w:highlight w:val="none"/>
        </w:rPr>
        <w:t>。</w:t>
      </w:r>
      <w:r>
        <w:rPr>
          <w:rFonts w:hint="eastAsia" w:ascii="仿宋_GB2312" w:hAnsi="Times New Roman" w:eastAsia="仿宋_GB2312"/>
          <w:color w:val="auto"/>
          <w:sz w:val="32"/>
          <w:szCs w:val="32"/>
          <w:highlight w:val="none"/>
          <w:lang w:eastAsia="zh-CN"/>
        </w:rPr>
        <w:t>培训班主任为各班级</w:t>
      </w:r>
      <w:r>
        <w:rPr>
          <w:rFonts w:hint="eastAsia" w:ascii="仿宋_GB2312" w:hAnsi="Times New Roman" w:eastAsia="仿宋_GB2312"/>
          <w:color w:val="auto"/>
          <w:sz w:val="32"/>
          <w:szCs w:val="32"/>
          <w:highlight w:val="none"/>
        </w:rPr>
        <w:t>创建 QQ 群、微信群等线上交流平台，上传学习资源、纪律要求、培训通知、平台使用手册等</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线上办班的，创建网络班级，上传课程录播视频及学习资料。</w:t>
      </w:r>
    </w:p>
    <w:p>
      <w:pPr>
        <w:snapToGrid w:val="0"/>
        <w:spacing w:line="600" w:lineRule="exact"/>
        <w:ind w:firstLine="643"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b/>
          <w:bCs/>
          <w:color w:val="auto"/>
          <w:sz w:val="32"/>
          <w:szCs w:val="32"/>
          <w:highlight w:val="none"/>
          <w:lang w:val="en-US" w:eastAsia="zh-CN"/>
        </w:rPr>
        <w:t>7</w:t>
      </w:r>
      <w:r>
        <w:rPr>
          <w:rFonts w:ascii="仿宋_GB2312" w:hAnsi="仿宋" w:eastAsia="仿宋_GB2312" w:cs="仿宋"/>
          <w:b/>
          <w:bCs/>
          <w:color w:val="auto"/>
          <w:sz w:val="32"/>
          <w:szCs w:val="32"/>
          <w:highlight w:val="none"/>
        </w:rPr>
        <w:t>.</w:t>
      </w:r>
      <w:r>
        <w:rPr>
          <w:rFonts w:hint="eastAsia" w:ascii="仿宋_GB2312" w:hAnsi="仿宋" w:eastAsia="仿宋_GB2312" w:cs="仿宋"/>
          <w:b/>
          <w:bCs/>
          <w:color w:val="auto"/>
          <w:sz w:val="32"/>
          <w:szCs w:val="32"/>
          <w:highlight w:val="none"/>
        </w:rPr>
        <w:t>涉及学生（学员）利益</w:t>
      </w:r>
      <w:r>
        <w:rPr>
          <w:rFonts w:hint="eastAsia" w:ascii="仿宋_GB2312" w:hAnsi="仿宋" w:eastAsia="仿宋_GB2312" w:cs="仿宋"/>
          <w:b/>
          <w:bCs/>
          <w:color w:val="auto"/>
          <w:sz w:val="32"/>
          <w:szCs w:val="32"/>
          <w:highlight w:val="none"/>
          <w:lang w:val="en-US" w:eastAsia="zh-CN"/>
        </w:rPr>
        <w:t>的</w:t>
      </w:r>
      <w:r>
        <w:rPr>
          <w:rFonts w:hint="eastAsia" w:ascii="仿宋_GB2312" w:hAnsi="仿宋" w:eastAsia="仿宋_GB2312" w:cs="仿宋"/>
          <w:b/>
          <w:bCs/>
          <w:color w:val="auto"/>
          <w:sz w:val="32"/>
          <w:szCs w:val="32"/>
          <w:highlight w:val="none"/>
        </w:rPr>
        <w:t>其他事项公开。</w:t>
      </w:r>
      <w:r>
        <w:rPr>
          <w:rFonts w:hint="eastAsia" w:ascii="仿宋_GB2312" w:hAnsi="仿宋" w:eastAsia="仿宋_GB2312" w:cs="仿宋"/>
          <w:color w:val="auto"/>
          <w:sz w:val="32"/>
          <w:szCs w:val="32"/>
          <w:highlight w:val="none"/>
        </w:rPr>
        <w:t>面向培训学员信息公开，一是做好开班培训指南解读。每个培训班在开班仪式上向学员解读学院疫情防控要求、培训学员管理规定、培训方案等内容，对培训期间各项活动费用、评先评优、奖惩事项都按规定予以公开，确保学员明确疫情防护、参训目标、学业考核、廉洁自律、安全出行、厉行节约等要求。二是做好培训过程信息公开。通过福建基础教育网、学院网站、培训文件、培训班QQ群、微信群等各类平台，及时向学员公布培训相关信息，主动、及时地公开学员普遍关心的重要事项，做好答疑解惑工作。三是做好培训后信息反馈。通过学员满意度调查等方式，及时收集学员对培训组织管理、培训内容、培训方式、食宿服务保障等方面的建议和诉求，确保及时高效反馈和处理培训学员的意见、建议和诉求，维护学员权利。</w:t>
      </w:r>
    </w:p>
    <w:p>
      <w:pPr>
        <w:spacing w:line="600" w:lineRule="exact"/>
        <w:ind w:firstLine="643" w:firstLineChars="200"/>
        <w:rPr>
          <w:rFonts w:hint="eastAsia" w:ascii="仿宋_GB2312" w:hAnsi="仿宋" w:eastAsia="仿宋_GB2312"/>
          <w:color w:val="auto"/>
          <w:kern w:val="0"/>
          <w:sz w:val="32"/>
          <w:szCs w:val="32"/>
          <w:highlight w:val="none"/>
        </w:rPr>
      </w:pPr>
      <w:r>
        <w:rPr>
          <w:rFonts w:hint="eastAsia" w:ascii="仿宋_GB2312" w:hAnsi="仿宋" w:eastAsia="仿宋_GB2312"/>
          <w:b/>
          <w:color w:val="auto"/>
          <w:sz w:val="32"/>
          <w:szCs w:val="32"/>
          <w:highlight w:val="none"/>
          <w:lang w:val="en-US" w:eastAsia="zh-CN"/>
        </w:rPr>
        <w:t>8</w:t>
      </w:r>
      <w:r>
        <w:rPr>
          <w:rFonts w:ascii="仿宋_GB2312" w:hAnsi="仿宋" w:eastAsia="仿宋_GB2312"/>
          <w:b/>
          <w:color w:val="auto"/>
          <w:sz w:val="32"/>
          <w:szCs w:val="32"/>
          <w:highlight w:val="none"/>
        </w:rPr>
        <w:t>.</w:t>
      </w:r>
      <w:r>
        <w:rPr>
          <w:rFonts w:hint="eastAsia" w:ascii="仿宋_GB2312" w:hAnsi="仿宋" w:eastAsia="仿宋_GB2312"/>
          <w:b/>
          <w:color w:val="auto"/>
          <w:sz w:val="32"/>
          <w:szCs w:val="32"/>
          <w:highlight w:val="none"/>
        </w:rPr>
        <w:t>涉及教工利益</w:t>
      </w:r>
      <w:r>
        <w:rPr>
          <w:rFonts w:hint="eastAsia" w:ascii="仿宋_GB2312" w:hAnsi="仿宋" w:eastAsia="仿宋_GB2312"/>
          <w:b/>
          <w:color w:val="auto"/>
          <w:sz w:val="32"/>
          <w:szCs w:val="32"/>
          <w:highlight w:val="none"/>
          <w:lang w:val="en-US" w:eastAsia="zh-CN"/>
        </w:rPr>
        <w:t>的</w:t>
      </w:r>
      <w:r>
        <w:rPr>
          <w:rFonts w:hint="eastAsia" w:ascii="仿宋_GB2312" w:hAnsi="仿宋" w:eastAsia="仿宋_GB2312"/>
          <w:b/>
          <w:color w:val="auto"/>
          <w:sz w:val="32"/>
          <w:szCs w:val="32"/>
          <w:highlight w:val="none"/>
        </w:rPr>
        <w:t>其他事项公开。</w:t>
      </w:r>
      <w:r>
        <w:rPr>
          <w:rFonts w:hint="eastAsia" w:ascii="仿宋_GB2312" w:hAnsi="仿宋" w:eastAsia="仿宋_GB2312" w:cs="仿宋"/>
          <w:bCs/>
          <w:color w:val="auto"/>
          <w:sz w:val="32"/>
          <w:szCs w:val="32"/>
          <w:highlight w:val="none"/>
        </w:rPr>
        <w:t>学院对教职工发放的奖金、慰问金等及时公开。对获得省厅级表彰的集体、个人配套奖励，对年度学院重大奖项及专项工作奖获得者，均予以公示，切实做到公正、公开、透明。</w:t>
      </w:r>
      <w:r>
        <w:rPr>
          <w:rFonts w:hint="eastAsia" w:ascii="仿宋_GB2312" w:hAnsi="仿宋" w:eastAsia="仿宋_GB2312"/>
          <w:color w:val="auto"/>
          <w:kern w:val="0"/>
          <w:sz w:val="32"/>
          <w:szCs w:val="32"/>
          <w:highlight w:val="none"/>
        </w:rPr>
        <w:t>认真做好教代会提案的答复、落实、公开、反馈与跟踪工作，落实教职工的知情权、参与权和监督权。</w:t>
      </w:r>
    </w:p>
    <w:p>
      <w:pPr>
        <w:spacing w:line="600" w:lineRule="exact"/>
        <w:ind w:firstLine="640" w:firstLineChars="200"/>
        <w:rPr>
          <w:rFonts w:ascii="黑体" w:hAnsi="宋体" w:eastAsia="黑体" w:cs="黑体"/>
          <w:color w:val="auto"/>
          <w:kern w:val="0"/>
          <w:sz w:val="32"/>
          <w:szCs w:val="32"/>
          <w:lang w:val="en-US" w:eastAsia="zh-CN" w:bidi="ar"/>
        </w:rPr>
      </w:pPr>
      <w:r>
        <w:rPr>
          <w:rFonts w:ascii="黑体" w:hAnsi="宋体" w:eastAsia="黑体" w:cs="黑体"/>
          <w:color w:val="auto"/>
          <w:kern w:val="0"/>
          <w:sz w:val="32"/>
          <w:szCs w:val="32"/>
          <w:lang w:val="en-US" w:eastAsia="zh-CN" w:bidi="ar"/>
        </w:rPr>
        <w:t>三、依申请公开和不予公开信息情况</w:t>
      </w:r>
    </w:p>
    <w:p>
      <w:pPr>
        <w:spacing w:line="600" w:lineRule="exact"/>
        <w:ind w:firstLine="640" w:firstLineChars="200"/>
        <w:rPr>
          <w:rFonts w:hint="eastAsia" w:ascii="仿宋_GB2312" w:hAnsi="仿宋" w:eastAsia="仿宋_GB2312" w:cs="仿宋"/>
          <w:bCs/>
          <w:color w:val="auto"/>
          <w:sz w:val="32"/>
          <w:szCs w:val="32"/>
          <w:highlight w:val="none"/>
          <w:lang w:val="en-US" w:eastAsia="zh-CN"/>
        </w:rPr>
      </w:pPr>
      <w:r>
        <w:rPr>
          <w:rFonts w:hint="eastAsia" w:ascii="仿宋_GB2312" w:hAnsi="仿宋" w:eastAsia="仿宋_GB2312" w:cs="仿宋"/>
          <w:bCs/>
          <w:color w:val="auto"/>
          <w:sz w:val="32"/>
          <w:szCs w:val="32"/>
          <w:highlight w:val="none"/>
          <w:lang w:val="en-US" w:eastAsia="zh-CN"/>
        </w:rPr>
        <w:t xml:space="preserve">严格遵守《中华人民共和国政府信息公开条例》《高等学校信息公开办法》等法律法规，开展依申请公开工作，明确依申请公开的受理机构是学院党政办公室。2021-2022学年未收到社会公众和师生员工的相关信息公开申请，无依申请公开和不予公开情况。 </w:t>
      </w:r>
    </w:p>
    <w:p>
      <w:pPr>
        <w:spacing w:line="600" w:lineRule="exact"/>
        <w:ind w:firstLine="640" w:firstLineChars="200"/>
        <w:rPr>
          <w:color w:val="auto"/>
          <w:sz w:val="32"/>
          <w:szCs w:val="32"/>
        </w:rPr>
      </w:pPr>
      <w:r>
        <w:rPr>
          <w:rFonts w:hint="eastAsia" w:ascii="黑体" w:hAnsi="宋体" w:eastAsia="黑体" w:cs="黑体"/>
          <w:color w:val="auto"/>
          <w:kern w:val="0"/>
          <w:sz w:val="32"/>
          <w:szCs w:val="32"/>
          <w:lang w:val="en-US" w:eastAsia="zh-CN" w:bidi="ar"/>
        </w:rPr>
        <w:t xml:space="preserve">四、对信息公开的评议情况 </w:t>
      </w:r>
    </w:p>
    <w:p>
      <w:pPr>
        <w:spacing w:line="600" w:lineRule="exact"/>
        <w:ind w:firstLine="640" w:firstLineChars="200"/>
        <w:rPr>
          <w:rFonts w:hint="eastAsia" w:ascii="仿宋_GB2312" w:hAnsi="仿宋" w:eastAsia="仿宋_GB2312"/>
          <w:color w:val="auto"/>
          <w:kern w:val="0"/>
          <w:sz w:val="32"/>
          <w:szCs w:val="32"/>
          <w:highlight w:val="none"/>
        </w:rPr>
      </w:pPr>
      <w:r>
        <w:rPr>
          <w:rFonts w:hint="eastAsia" w:ascii="仿宋_GB2312" w:hAnsi="仿宋" w:eastAsia="仿宋_GB2312"/>
          <w:color w:val="auto"/>
          <w:kern w:val="0"/>
          <w:sz w:val="32"/>
          <w:szCs w:val="32"/>
          <w:highlight w:val="none"/>
          <w:lang w:eastAsia="zh-CN"/>
        </w:rPr>
        <w:t>学院</w:t>
      </w:r>
      <w:r>
        <w:rPr>
          <w:rFonts w:hint="eastAsia" w:ascii="仿宋_GB2312" w:hAnsi="仿宋" w:eastAsia="仿宋_GB2312"/>
          <w:color w:val="auto"/>
          <w:kern w:val="0"/>
          <w:sz w:val="32"/>
          <w:szCs w:val="32"/>
          <w:highlight w:val="none"/>
        </w:rPr>
        <w:t>通过多种方式和渠道，及时有效地将</w:t>
      </w:r>
      <w:r>
        <w:rPr>
          <w:rFonts w:hint="eastAsia" w:ascii="仿宋_GB2312" w:hAnsi="仿宋" w:eastAsia="仿宋_GB2312"/>
          <w:color w:val="auto"/>
          <w:kern w:val="0"/>
          <w:sz w:val="32"/>
          <w:szCs w:val="32"/>
          <w:highlight w:val="none"/>
          <w:lang w:eastAsia="zh-CN"/>
        </w:rPr>
        <w:t>学院</w:t>
      </w:r>
      <w:r>
        <w:rPr>
          <w:rFonts w:hint="eastAsia" w:ascii="仿宋_GB2312" w:hAnsi="仿宋" w:eastAsia="仿宋_GB2312"/>
          <w:color w:val="auto"/>
          <w:kern w:val="0"/>
          <w:sz w:val="32"/>
          <w:szCs w:val="32"/>
          <w:highlight w:val="none"/>
        </w:rPr>
        <w:t>可公开的信息向广大师生员工和社会公众主动公开，同时收集师生员工及社会公众对于学</w:t>
      </w:r>
      <w:r>
        <w:rPr>
          <w:rFonts w:hint="eastAsia" w:ascii="仿宋_GB2312" w:hAnsi="仿宋" w:eastAsia="仿宋_GB2312"/>
          <w:color w:val="auto"/>
          <w:kern w:val="0"/>
          <w:sz w:val="32"/>
          <w:szCs w:val="32"/>
          <w:highlight w:val="none"/>
          <w:lang w:eastAsia="zh-CN"/>
        </w:rPr>
        <w:t>院</w:t>
      </w:r>
      <w:r>
        <w:rPr>
          <w:rFonts w:hint="eastAsia" w:ascii="仿宋_GB2312" w:hAnsi="仿宋" w:eastAsia="仿宋_GB2312"/>
          <w:color w:val="auto"/>
          <w:kern w:val="0"/>
          <w:sz w:val="32"/>
          <w:szCs w:val="32"/>
          <w:highlight w:val="none"/>
        </w:rPr>
        <w:t>信息公开工作的意见和建议，师生员工和社会公众普遍对学</w:t>
      </w:r>
      <w:r>
        <w:rPr>
          <w:rFonts w:hint="eastAsia" w:ascii="仿宋_GB2312" w:hAnsi="仿宋" w:eastAsia="仿宋_GB2312"/>
          <w:color w:val="auto"/>
          <w:kern w:val="0"/>
          <w:sz w:val="32"/>
          <w:szCs w:val="32"/>
          <w:highlight w:val="none"/>
          <w:lang w:eastAsia="zh-CN"/>
        </w:rPr>
        <w:t>院</w:t>
      </w:r>
      <w:r>
        <w:rPr>
          <w:rFonts w:hint="eastAsia" w:ascii="仿宋_GB2312" w:hAnsi="仿宋" w:eastAsia="仿宋_GB2312"/>
          <w:color w:val="auto"/>
          <w:kern w:val="0"/>
          <w:sz w:val="32"/>
          <w:szCs w:val="32"/>
          <w:highlight w:val="none"/>
        </w:rPr>
        <w:t>信息公开工作表示满意。</w:t>
      </w:r>
    </w:p>
    <w:p>
      <w:pPr>
        <w:spacing w:line="600" w:lineRule="exact"/>
        <w:ind w:firstLine="640" w:firstLineChars="200"/>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五、因信息公开工作</w:t>
      </w:r>
      <w:r>
        <w:rPr>
          <w:rFonts w:hint="eastAsia" w:ascii="黑体" w:hAnsi="黑体" w:eastAsia="黑体" w:cs="黑体"/>
          <w:color w:val="auto"/>
          <w:kern w:val="0"/>
          <w:sz w:val="32"/>
          <w:szCs w:val="32"/>
          <w:highlight w:val="none"/>
          <w:lang w:eastAsia="zh-CN"/>
        </w:rPr>
        <w:t>受到举报、复议、诉讼的情况</w:t>
      </w:r>
    </w:p>
    <w:p>
      <w:pPr>
        <w:spacing w:line="600" w:lineRule="exact"/>
        <w:ind w:firstLine="640" w:firstLineChars="200"/>
        <w:rPr>
          <w:rFonts w:hint="eastAsia" w:ascii="仿宋_GB2312" w:hAnsi="仿宋" w:eastAsia="仿宋_GB2312" w:cs="仿宋"/>
          <w:bCs/>
          <w:color w:val="auto"/>
          <w:sz w:val="32"/>
          <w:szCs w:val="32"/>
          <w:highlight w:val="none"/>
          <w:lang w:val="en-US" w:eastAsia="zh-CN"/>
        </w:rPr>
      </w:pPr>
      <w:r>
        <w:rPr>
          <w:rFonts w:hint="eastAsia" w:ascii="仿宋_GB2312" w:hAnsi="仿宋" w:eastAsia="仿宋_GB2312"/>
          <w:color w:val="auto"/>
          <w:kern w:val="0"/>
          <w:sz w:val="32"/>
          <w:szCs w:val="32"/>
          <w:highlight w:val="none"/>
        </w:rPr>
        <w:t>在</w:t>
      </w:r>
      <w:r>
        <w:rPr>
          <w:rFonts w:hint="eastAsia" w:ascii="仿宋_GB2312" w:hAnsi="仿宋" w:eastAsia="仿宋_GB2312"/>
          <w:color w:val="auto"/>
          <w:kern w:val="0"/>
          <w:sz w:val="32"/>
          <w:szCs w:val="32"/>
          <w:highlight w:val="none"/>
          <w:lang w:eastAsia="zh-CN"/>
        </w:rPr>
        <w:t>学院官</w:t>
      </w:r>
      <w:r>
        <w:rPr>
          <w:rFonts w:hint="eastAsia" w:ascii="仿宋_GB2312" w:hAnsi="仿宋" w:eastAsia="仿宋_GB2312"/>
          <w:color w:val="auto"/>
          <w:kern w:val="0"/>
          <w:sz w:val="32"/>
          <w:szCs w:val="32"/>
          <w:highlight w:val="none"/>
        </w:rPr>
        <w:t>网</w:t>
      </w:r>
      <w:r>
        <w:rPr>
          <w:rFonts w:hint="eastAsia" w:ascii="仿宋_GB2312" w:hAnsi="仿宋" w:eastAsia="仿宋_GB2312"/>
          <w:color w:val="auto"/>
          <w:kern w:val="0"/>
          <w:sz w:val="32"/>
          <w:szCs w:val="32"/>
          <w:highlight w:val="none"/>
          <w:lang w:eastAsia="zh-CN"/>
        </w:rPr>
        <w:t>“联系方式”栏目内公布</w:t>
      </w:r>
      <w:r>
        <w:rPr>
          <w:rFonts w:hint="eastAsia" w:ascii="仿宋_GB2312" w:hAnsi="仿宋" w:eastAsia="仿宋_GB2312" w:cs="仿宋"/>
          <w:bCs/>
          <w:color w:val="auto"/>
          <w:sz w:val="32"/>
          <w:szCs w:val="32"/>
          <w:highlight w:val="none"/>
          <w:lang w:val="en-US" w:eastAsia="zh-CN"/>
        </w:rPr>
        <w:t>信息公开受理部门及联系方式，向社会公众及全院师生提供了反映问题的渠道，广泛听取社会公众和师生员工的评议意见与建议。截至2022年8月 31日，学院信息公开工作没有接到举报、投诉、行政复议或行政诉讼。</w:t>
      </w:r>
    </w:p>
    <w:p>
      <w:pPr>
        <w:snapToGrid w:val="0"/>
        <w:spacing w:line="600" w:lineRule="exact"/>
        <w:ind w:firstLine="664" w:firstLineChars="200"/>
        <w:rPr>
          <w:rFonts w:ascii="黑体" w:hAnsi="黑体" w:eastAsia="黑体"/>
          <w:color w:val="auto"/>
          <w:spacing w:val="6"/>
          <w:sz w:val="32"/>
          <w:szCs w:val="32"/>
          <w:highlight w:val="none"/>
        </w:rPr>
      </w:pPr>
      <w:r>
        <w:rPr>
          <w:rFonts w:hint="eastAsia" w:ascii="黑体" w:hAnsi="黑体" w:eastAsia="黑体"/>
          <w:color w:val="auto"/>
          <w:spacing w:val="6"/>
          <w:sz w:val="32"/>
          <w:szCs w:val="32"/>
          <w:highlight w:val="none"/>
          <w:lang w:eastAsia="zh-CN"/>
        </w:rPr>
        <w:t>六</w:t>
      </w:r>
      <w:r>
        <w:rPr>
          <w:rFonts w:hint="eastAsia" w:ascii="黑体" w:hAnsi="黑体" w:eastAsia="黑体"/>
          <w:color w:val="auto"/>
          <w:spacing w:val="6"/>
          <w:sz w:val="32"/>
          <w:szCs w:val="32"/>
          <w:highlight w:val="none"/>
        </w:rPr>
        <w:t>、存在问题和下一步工作思路</w:t>
      </w:r>
    </w:p>
    <w:p>
      <w:pPr>
        <w:snapToGrid w:val="0"/>
        <w:spacing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一</w:t>
      </w:r>
      <w:r>
        <w:rPr>
          <w:rFonts w:hint="eastAsia" w:ascii="仿宋_GB2312" w:hAnsi="仿宋" w:eastAsia="仿宋_GB2312"/>
          <w:color w:val="auto"/>
          <w:sz w:val="32"/>
          <w:szCs w:val="32"/>
          <w:highlight w:val="none"/>
        </w:rPr>
        <w:t>年来，学院</w:t>
      </w:r>
      <w:r>
        <w:rPr>
          <w:rFonts w:hint="eastAsia" w:ascii="仿宋_GB2312" w:hAnsi="仿宋" w:eastAsia="仿宋_GB2312"/>
          <w:color w:val="auto"/>
          <w:sz w:val="32"/>
          <w:szCs w:val="32"/>
          <w:highlight w:val="none"/>
          <w:lang w:eastAsia="zh-CN"/>
        </w:rPr>
        <w:t>信息</w:t>
      </w:r>
      <w:r>
        <w:rPr>
          <w:rFonts w:hint="eastAsia" w:ascii="仿宋_GB2312" w:hAnsi="仿宋" w:eastAsia="仿宋_GB2312"/>
          <w:color w:val="auto"/>
          <w:sz w:val="32"/>
          <w:szCs w:val="32"/>
          <w:highlight w:val="none"/>
        </w:rPr>
        <w:t>公开工作取得了一定成效，但在机制建设、队伍建设、平台建设等方面还存在一些不足。下一阶段，学院将坚持问题导向，切实加强改进，不断提升信息公开工作的质量和水平。</w:t>
      </w:r>
      <w:r>
        <w:rPr>
          <w:rFonts w:hint="eastAsia" w:ascii="楷体_GB2312" w:hAnsi="仿宋" w:eastAsia="楷体_GB2312"/>
          <w:b/>
          <w:bCs/>
          <w:color w:val="auto"/>
          <w:sz w:val="32"/>
          <w:szCs w:val="32"/>
          <w:highlight w:val="none"/>
        </w:rPr>
        <w:t>一是加强机制建设。</w:t>
      </w:r>
      <w:r>
        <w:rPr>
          <w:rFonts w:hint="eastAsia" w:ascii="仿宋_GB2312" w:hAnsi="仿宋" w:eastAsia="仿宋_GB2312"/>
          <w:color w:val="auto"/>
          <w:sz w:val="32"/>
          <w:szCs w:val="32"/>
          <w:highlight w:val="none"/>
        </w:rPr>
        <w:t>充分发挥学院</w:t>
      </w:r>
      <w:r>
        <w:rPr>
          <w:rFonts w:hint="eastAsia" w:ascii="仿宋_GB2312" w:hAnsi="仿宋" w:eastAsia="仿宋_GB2312"/>
          <w:color w:val="auto"/>
          <w:sz w:val="32"/>
          <w:szCs w:val="32"/>
          <w:highlight w:val="none"/>
          <w:lang w:eastAsia="zh-CN"/>
        </w:rPr>
        <w:t>党务、</w:t>
      </w:r>
      <w:r>
        <w:rPr>
          <w:rFonts w:hint="eastAsia" w:ascii="仿宋_GB2312" w:hAnsi="仿宋" w:eastAsia="仿宋_GB2312"/>
          <w:color w:val="auto"/>
          <w:sz w:val="32"/>
          <w:szCs w:val="32"/>
          <w:highlight w:val="none"/>
        </w:rPr>
        <w:t>院务公开工作领导小组作用，根据上级主管部门关于信息公开有关工作部署和新形势新要求，健全信息公开相关规章制度，将</w:t>
      </w:r>
      <w:bookmarkStart w:id="1" w:name="_GoBack"/>
      <w:bookmarkEnd w:id="1"/>
      <w:r>
        <w:rPr>
          <w:rFonts w:hint="eastAsia" w:ascii="仿宋_GB2312" w:hAnsi="仿宋" w:eastAsia="仿宋_GB2312"/>
          <w:color w:val="auto"/>
          <w:sz w:val="32"/>
          <w:szCs w:val="32"/>
          <w:highlight w:val="none"/>
        </w:rPr>
        <w:t>对学院二级部门的信息公开工作情况的考核检查融入到日常检查或其他专项检查考核中。</w:t>
      </w:r>
      <w:r>
        <w:rPr>
          <w:rFonts w:hint="eastAsia" w:ascii="楷体_GB2312" w:hAnsi="仿宋" w:eastAsia="楷体_GB2312"/>
          <w:b/>
          <w:bCs/>
          <w:color w:val="auto"/>
          <w:sz w:val="32"/>
          <w:szCs w:val="32"/>
          <w:highlight w:val="none"/>
        </w:rPr>
        <w:t>二是加强</w:t>
      </w:r>
      <w:r>
        <w:rPr>
          <w:rFonts w:hint="eastAsia" w:ascii="楷体_GB2312" w:hAnsi="仿宋" w:eastAsia="楷体_GB2312"/>
          <w:b/>
          <w:bCs/>
          <w:color w:val="auto"/>
          <w:sz w:val="32"/>
          <w:szCs w:val="32"/>
          <w:highlight w:val="none"/>
          <w:lang w:eastAsia="zh-CN"/>
        </w:rPr>
        <w:t>信息</w:t>
      </w:r>
      <w:r>
        <w:rPr>
          <w:rFonts w:hint="eastAsia" w:ascii="楷体_GB2312" w:hAnsi="仿宋" w:eastAsia="楷体_GB2312"/>
          <w:b/>
          <w:bCs/>
          <w:color w:val="auto"/>
          <w:sz w:val="32"/>
          <w:szCs w:val="32"/>
          <w:highlight w:val="none"/>
        </w:rPr>
        <w:t>公开工作队伍建设。</w:t>
      </w:r>
      <w:r>
        <w:rPr>
          <w:rFonts w:hint="eastAsia" w:ascii="仿宋_GB2312" w:hAnsi="仿宋" w:eastAsia="仿宋_GB2312"/>
          <w:color w:val="auto"/>
          <w:sz w:val="32"/>
          <w:szCs w:val="32"/>
          <w:highlight w:val="none"/>
        </w:rPr>
        <w:t>加强</w:t>
      </w:r>
      <w:r>
        <w:rPr>
          <w:rFonts w:hint="eastAsia" w:ascii="仿宋_GB2312" w:hAnsi="仿宋" w:eastAsia="仿宋_GB2312"/>
          <w:color w:val="auto"/>
          <w:sz w:val="32"/>
          <w:szCs w:val="32"/>
          <w:highlight w:val="none"/>
          <w:lang w:eastAsia="zh-CN"/>
        </w:rPr>
        <w:t>信息</w:t>
      </w:r>
      <w:r>
        <w:rPr>
          <w:rFonts w:ascii="仿宋_GB2312" w:hAnsi="仿宋" w:eastAsia="仿宋_GB2312"/>
          <w:color w:val="auto"/>
          <w:sz w:val="32"/>
          <w:szCs w:val="32"/>
          <w:highlight w:val="none"/>
        </w:rPr>
        <w:t>公开</w:t>
      </w:r>
      <w:r>
        <w:rPr>
          <w:rFonts w:hint="eastAsia" w:ascii="仿宋_GB2312" w:hAnsi="仿宋" w:eastAsia="仿宋_GB2312"/>
          <w:color w:val="auto"/>
          <w:sz w:val="32"/>
          <w:szCs w:val="32"/>
          <w:highlight w:val="none"/>
        </w:rPr>
        <w:t>工作人员保密知识</w:t>
      </w:r>
      <w:r>
        <w:rPr>
          <w:rFonts w:ascii="仿宋_GB2312" w:hAnsi="仿宋" w:eastAsia="仿宋_GB2312"/>
          <w:color w:val="auto"/>
          <w:sz w:val="32"/>
          <w:szCs w:val="32"/>
          <w:highlight w:val="none"/>
        </w:rPr>
        <w:t>、政策知识、业务知识培训，</w:t>
      </w:r>
      <w:r>
        <w:rPr>
          <w:rFonts w:hint="eastAsia" w:ascii="仿宋_GB2312" w:hAnsi="仿宋" w:eastAsia="仿宋_GB2312"/>
          <w:color w:val="auto"/>
          <w:sz w:val="32"/>
          <w:szCs w:val="32"/>
          <w:highlight w:val="none"/>
        </w:rPr>
        <w:t>提升</w:t>
      </w:r>
      <w:r>
        <w:rPr>
          <w:rFonts w:hint="eastAsia" w:ascii="仿宋_GB2312" w:hAnsi="仿宋" w:eastAsia="仿宋_GB2312"/>
          <w:color w:val="auto"/>
          <w:sz w:val="32"/>
          <w:szCs w:val="32"/>
          <w:highlight w:val="none"/>
          <w:lang w:eastAsia="zh-CN"/>
        </w:rPr>
        <w:t>信息</w:t>
      </w:r>
      <w:r>
        <w:rPr>
          <w:rFonts w:hint="eastAsia" w:ascii="仿宋_GB2312" w:hAnsi="仿宋" w:eastAsia="仿宋_GB2312"/>
          <w:color w:val="auto"/>
          <w:sz w:val="32"/>
          <w:szCs w:val="32"/>
          <w:highlight w:val="none"/>
        </w:rPr>
        <w:t>公开</w:t>
      </w:r>
      <w:r>
        <w:rPr>
          <w:rFonts w:ascii="仿宋_GB2312" w:hAnsi="仿宋" w:eastAsia="仿宋_GB2312"/>
          <w:color w:val="auto"/>
          <w:sz w:val="32"/>
          <w:szCs w:val="32"/>
          <w:highlight w:val="none"/>
        </w:rPr>
        <w:t>队伍的</w:t>
      </w:r>
      <w:r>
        <w:rPr>
          <w:rFonts w:hint="eastAsia" w:ascii="仿宋_GB2312" w:hAnsi="仿宋" w:eastAsia="仿宋_GB2312"/>
          <w:color w:val="auto"/>
          <w:sz w:val="32"/>
          <w:szCs w:val="32"/>
          <w:highlight w:val="none"/>
        </w:rPr>
        <w:t>服务</w:t>
      </w:r>
      <w:r>
        <w:rPr>
          <w:rFonts w:ascii="仿宋_GB2312" w:hAnsi="仿宋" w:eastAsia="仿宋_GB2312"/>
          <w:color w:val="auto"/>
          <w:sz w:val="32"/>
          <w:szCs w:val="32"/>
          <w:highlight w:val="none"/>
        </w:rPr>
        <w:t>意识、业务能力和专业水平</w:t>
      </w:r>
      <w:r>
        <w:rPr>
          <w:rFonts w:hint="eastAsia" w:ascii="仿宋_GB2312" w:hAnsi="仿宋" w:eastAsia="仿宋_GB2312"/>
          <w:color w:val="auto"/>
          <w:sz w:val="32"/>
          <w:szCs w:val="32"/>
          <w:highlight w:val="none"/>
        </w:rPr>
        <w:t>，持续</w:t>
      </w:r>
      <w:r>
        <w:rPr>
          <w:rFonts w:ascii="仿宋_GB2312" w:hAnsi="仿宋" w:eastAsia="仿宋_GB2312"/>
          <w:color w:val="auto"/>
          <w:sz w:val="32"/>
          <w:szCs w:val="32"/>
          <w:highlight w:val="none"/>
        </w:rPr>
        <w:t>规范做好</w:t>
      </w:r>
      <w:r>
        <w:rPr>
          <w:rFonts w:hint="eastAsia" w:ascii="仿宋_GB2312" w:hAnsi="仿宋" w:eastAsia="仿宋_GB2312"/>
          <w:color w:val="auto"/>
          <w:sz w:val="32"/>
          <w:szCs w:val="32"/>
          <w:highlight w:val="none"/>
          <w:lang w:eastAsia="zh-CN"/>
        </w:rPr>
        <w:t>信息</w:t>
      </w:r>
      <w:r>
        <w:rPr>
          <w:rFonts w:hint="eastAsia" w:ascii="仿宋_GB2312" w:hAnsi="仿宋" w:eastAsia="仿宋_GB2312"/>
          <w:color w:val="auto"/>
          <w:sz w:val="32"/>
          <w:szCs w:val="32"/>
          <w:highlight w:val="none"/>
        </w:rPr>
        <w:t>公开工作，</w:t>
      </w:r>
      <w:r>
        <w:rPr>
          <w:rFonts w:hint="eastAsia" w:ascii="仿宋_GB2312" w:eastAsia="仿宋_GB2312"/>
          <w:color w:val="auto"/>
          <w:spacing w:val="6"/>
          <w:sz w:val="32"/>
          <w:szCs w:val="32"/>
          <w:highlight w:val="none"/>
        </w:rPr>
        <w:t>推进各项管理服务工作更加便捷高效。</w:t>
      </w:r>
      <w:r>
        <w:rPr>
          <w:rFonts w:hint="eastAsia" w:ascii="楷体_GB2312" w:hAnsi="仿宋" w:eastAsia="楷体_GB2312"/>
          <w:b/>
          <w:bCs/>
          <w:color w:val="auto"/>
          <w:sz w:val="32"/>
          <w:szCs w:val="32"/>
          <w:highlight w:val="none"/>
        </w:rPr>
        <w:t>三是加</w:t>
      </w:r>
      <w:r>
        <w:rPr>
          <w:rFonts w:ascii="楷体_GB2312" w:hAnsi="仿宋" w:eastAsia="楷体_GB2312"/>
          <w:b/>
          <w:bCs/>
          <w:color w:val="auto"/>
          <w:sz w:val="32"/>
          <w:szCs w:val="32"/>
          <w:highlight w:val="none"/>
        </w:rPr>
        <w:t>强</w:t>
      </w:r>
      <w:r>
        <w:rPr>
          <w:rFonts w:hint="eastAsia" w:ascii="楷体_GB2312" w:hAnsi="仿宋" w:eastAsia="楷体_GB2312"/>
          <w:b/>
          <w:bCs/>
          <w:color w:val="auto"/>
          <w:sz w:val="32"/>
          <w:szCs w:val="32"/>
          <w:highlight w:val="none"/>
          <w:lang w:eastAsia="zh-CN"/>
        </w:rPr>
        <w:t>信息</w:t>
      </w:r>
      <w:r>
        <w:rPr>
          <w:rFonts w:ascii="楷体_GB2312" w:hAnsi="仿宋" w:eastAsia="楷体_GB2312"/>
          <w:b/>
          <w:bCs/>
          <w:color w:val="auto"/>
          <w:sz w:val="32"/>
          <w:szCs w:val="32"/>
          <w:highlight w:val="none"/>
        </w:rPr>
        <w:t>公开</w:t>
      </w:r>
      <w:r>
        <w:rPr>
          <w:rFonts w:hint="eastAsia" w:ascii="楷体_GB2312" w:hAnsi="仿宋" w:eastAsia="楷体_GB2312"/>
          <w:b/>
          <w:bCs/>
          <w:color w:val="auto"/>
          <w:sz w:val="32"/>
          <w:szCs w:val="32"/>
          <w:highlight w:val="none"/>
        </w:rPr>
        <w:t>网络</w:t>
      </w:r>
      <w:r>
        <w:rPr>
          <w:rFonts w:ascii="楷体_GB2312" w:hAnsi="仿宋" w:eastAsia="楷体_GB2312"/>
          <w:b/>
          <w:bCs/>
          <w:color w:val="auto"/>
          <w:sz w:val="32"/>
          <w:szCs w:val="32"/>
          <w:highlight w:val="none"/>
        </w:rPr>
        <w:t>平台建设。</w:t>
      </w:r>
      <w:r>
        <w:rPr>
          <w:rFonts w:hint="eastAsia" w:ascii="仿宋_GB2312" w:hAnsi="仿宋" w:eastAsia="仿宋_GB2312"/>
          <w:color w:val="auto"/>
          <w:sz w:val="32"/>
          <w:szCs w:val="32"/>
          <w:highlight w:val="none"/>
        </w:rPr>
        <w:t>加快</w:t>
      </w:r>
      <w:r>
        <w:rPr>
          <w:rFonts w:ascii="仿宋_GB2312" w:hAnsi="仿宋" w:eastAsia="仿宋_GB2312"/>
          <w:color w:val="auto"/>
          <w:sz w:val="32"/>
          <w:szCs w:val="32"/>
          <w:highlight w:val="none"/>
        </w:rPr>
        <w:t>推进数字福建教育学院建设，</w:t>
      </w:r>
      <w:r>
        <w:rPr>
          <w:rFonts w:hint="eastAsia" w:ascii="仿宋_GB2312" w:hAnsi="仿宋" w:eastAsia="仿宋_GB2312"/>
          <w:color w:val="auto"/>
          <w:sz w:val="32"/>
          <w:szCs w:val="32"/>
          <w:highlight w:val="none"/>
        </w:rPr>
        <w:t>优化学院官方网站栏目布局</w:t>
      </w:r>
      <w:r>
        <w:rPr>
          <w:rFonts w:hint="eastAsia" w:ascii="仿宋_GB2312" w:hAnsi="仿宋" w:eastAsia="仿宋_GB2312"/>
          <w:color w:val="auto"/>
          <w:sz w:val="32"/>
          <w:szCs w:val="32"/>
          <w:highlight w:val="none"/>
          <w:lang w:eastAsia="zh-CN"/>
        </w:rPr>
        <w:t>，方便广大师生获取信息；</w:t>
      </w:r>
      <w:r>
        <w:rPr>
          <w:rFonts w:hint="eastAsia" w:ascii="仿宋_GB2312" w:hAnsi="仿宋" w:eastAsia="仿宋_GB2312"/>
          <w:color w:val="auto"/>
          <w:sz w:val="32"/>
          <w:szCs w:val="32"/>
          <w:highlight w:val="none"/>
        </w:rPr>
        <w:t>加强微信公众号等</w:t>
      </w:r>
      <w:r>
        <w:rPr>
          <w:rFonts w:ascii="仿宋_GB2312" w:hAnsi="仿宋" w:eastAsia="仿宋_GB2312"/>
          <w:color w:val="auto"/>
          <w:sz w:val="32"/>
          <w:szCs w:val="32"/>
          <w:highlight w:val="none"/>
        </w:rPr>
        <w:t>新媒体管理，</w:t>
      </w:r>
      <w:r>
        <w:rPr>
          <w:rFonts w:hint="eastAsia" w:ascii="仿宋_GB2312" w:hAnsi="仿宋" w:eastAsia="仿宋_GB2312"/>
          <w:color w:val="auto"/>
          <w:sz w:val="32"/>
          <w:szCs w:val="32"/>
          <w:highlight w:val="none"/>
        </w:rPr>
        <w:t>丰富发布内容，提升信息发布查阅的便捷性，充分发挥新媒体在</w:t>
      </w:r>
      <w:r>
        <w:rPr>
          <w:rFonts w:hint="eastAsia" w:ascii="仿宋_GB2312" w:hAnsi="仿宋" w:eastAsia="仿宋_GB2312"/>
          <w:color w:val="auto"/>
          <w:sz w:val="32"/>
          <w:szCs w:val="32"/>
          <w:highlight w:val="none"/>
          <w:lang w:eastAsia="zh-CN"/>
        </w:rPr>
        <w:t>信息</w:t>
      </w:r>
      <w:r>
        <w:rPr>
          <w:rFonts w:hint="eastAsia" w:ascii="仿宋_GB2312" w:hAnsi="仿宋" w:eastAsia="仿宋_GB2312"/>
          <w:color w:val="auto"/>
          <w:sz w:val="32"/>
          <w:szCs w:val="32"/>
          <w:highlight w:val="none"/>
        </w:rPr>
        <w:t>公开中的积极作用。</w:t>
      </w:r>
    </w:p>
    <w:sectPr>
      <w:footerReference r:id="rId3" w:type="default"/>
      <w:pgSz w:w="11906" w:h="16838"/>
      <w:pgMar w:top="1701" w:right="1418"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jI1M2RkZGE4N2NhNWM1N2YxYjBkMzIzOTI4MGEifQ=="/>
  </w:docVars>
  <w:rsids>
    <w:rsidRoot w:val="00000000"/>
    <w:rsid w:val="016E425D"/>
    <w:rsid w:val="0532119B"/>
    <w:rsid w:val="07D94770"/>
    <w:rsid w:val="109C0C09"/>
    <w:rsid w:val="12944F8B"/>
    <w:rsid w:val="18F54C3F"/>
    <w:rsid w:val="190F3E15"/>
    <w:rsid w:val="198A0323"/>
    <w:rsid w:val="20B41DB9"/>
    <w:rsid w:val="20B91E5B"/>
    <w:rsid w:val="212642B9"/>
    <w:rsid w:val="22C349B5"/>
    <w:rsid w:val="24D01A8D"/>
    <w:rsid w:val="2C1D2AD6"/>
    <w:rsid w:val="323B04A4"/>
    <w:rsid w:val="32951E69"/>
    <w:rsid w:val="344033A6"/>
    <w:rsid w:val="3508377B"/>
    <w:rsid w:val="38AA7AF7"/>
    <w:rsid w:val="407A4F87"/>
    <w:rsid w:val="4379535E"/>
    <w:rsid w:val="4746152F"/>
    <w:rsid w:val="475C0367"/>
    <w:rsid w:val="4BF82494"/>
    <w:rsid w:val="4DAF0B5F"/>
    <w:rsid w:val="516F3774"/>
    <w:rsid w:val="528A0854"/>
    <w:rsid w:val="611D0AE5"/>
    <w:rsid w:val="680C2DD0"/>
    <w:rsid w:val="68FF1385"/>
    <w:rsid w:val="69545EA9"/>
    <w:rsid w:val="6F6A24CD"/>
    <w:rsid w:val="6FD6043F"/>
    <w:rsid w:val="773705C8"/>
    <w:rsid w:val="7BD8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link w:val="19"/>
    <w:qFormat/>
    <w:uiPriority w:val="0"/>
    <w:pPr>
      <w:jc w:val="center"/>
    </w:pPr>
    <w:rPr>
      <w:rFonts w:ascii="黑体" w:eastAsia="黑体"/>
      <w:sz w:val="44"/>
      <w:szCs w:val="20"/>
    </w:rPr>
  </w:style>
  <w:style w:type="paragraph" w:styleId="3">
    <w:name w:val="Balloon Text"/>
    <w:basedOn w:val="1"/>
    <w:link w:val="21"/>
    <w:qFormat/>
    <w:uiPriority w:val="99"/>
    <w:rPr>
      <w:sz w:val="18"/>
      <w:szCs w:val="18"/>
    </w:rPr>
  </w:style>
  <w:style w:type="paragraph" w:styleId="4">
    <w:name w:val="footer"/>
    <w:basedOn w:val="1"/>
    <w:link w:val="18"/>
    <w:qFormat/>
    <w:uiPriority w:val="99"/>
    <w:pPr>
      <w:tabs>
        <w:tab w:val="center" w:pos="4153"/>
        <w:tab w:val="right" w:pos="8306"/>
      </w:tabs>
      <w:snapToGrid w:val="0"/>
      <w:jc w:val="left"/>
    </w:pPr>
    <w:rPr>
      <w:rFonts w:ascii="等线" w:hAnsi="等线" w:eastAsia="等线" w:cs="宋体"/>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6">
    <w:name w:val="Normal (Web)"/>
    <w:basedOn w:val="1"/>
    <w:qFormat/>
    <w:uiPriority w:val="99"/>
    <w:pPr>
      <w:spacing w:beforeAutospacing="1" w:afterAutospacing="1" w:line="360" w:lineRule="auto"/>
      <w:jc w:val="left"/>
    </w:pPr>
    <w:rPr>
      <w:kern w:val="0"/>
      <w:sz w:val="24"/>
    </w:rPr>
  </w:style>
  <w:style w:type="paragraph" w:styleId="7">
    <w:name w:val="Body Text First Indent"/>
    <w:basedOn w:val="2"/>
    <w:link w:val="20"/>
    <w:qFormat/>
    <w:uiPriority w:val="99"/>
    <w:pPr>
      <w:spacing w:after="120"/>
      <w:ind w:firstLine="420" w:firstLineChars="100"/>
      <w:jc w:val="both"/>
    </w:pPr>
    <w:rPr>
      <w:rFonts w:ascii="Calibri" w:eastAsia="宋体"/>
      <w:sz w:val="21"/>
      <w:szCs w:val="24"/>
    </w:rPr>
  </w:style>
  <w:style w:type="character" w:styleId="10">
    <w:name w:val="Strong"/>
    <w:basedOn w:val="9"/>
    <w:qFormat/>
    <w:uiPriority w:val="22"/>
    <w:rPr>
      <w:b/>
      <w:bCs/>
    </w:rPr>
  </w:style>
  <w:style w:type="character" w:styleId="11">
    <w:name w:val="FollowedHyperlink"/>
    <w:basedOn w:val="9"/>
    <w:qFormat/>
    <w:uiPriority w:val="99"/>
    <w:rPr>
      <w:color w:val="000000"/>
      <w:sz w:val="18"/>
      <w:szCs w:val="18"/>
      <w:u w:val="none"/>
    </w:rPr>
  </w:style>
  <w:style w:type="character" w:styleId="12">
    <w:name w:val="HTML Definition"/>
    <w:basedOn w:val="9"/>
    <w:qFormat/>
    <w:uiPriority w:val="99"/>
    <w:rPr>
      <w:i/>
      <w:iCs/>
    </w:rPr>
  </w:style>
  <w:style w:type="character" w:styleId="13">
    <w:name w:val="Hyperlink"/>
    <w:basedOn w:val="9"/>
    <w:qFormat/>
    <w:uiPriority w:val="99"/>
    <w:rPr>
      <w:color w:val="000000"/>
      <w:sz w:val="18"/>
      <w:szCs w:val="18"/>
      <w:u w:val="none"/>
    </w:rPr>
  </w:style>
  <w:style w:type="character" w:styleId="14">
    <w:name w:val="HTML Code"/>
    <w:basedOn w:val="9"/>
    <w:qFormat/>
    <w:uiPriority w:val="99"/>
    <w:rPr>
      <w:rFonts w:hint="default" w:ascii="Consolas" w:hAnsi="Consolas" w:eastAsia="Consolas" w:cs="Consolas"/>
      <w:color w:val="C7254E"/>
      <w:sz w:val="21"/>
      <w:szCs w:val="21"/>
      <w:shd w:val="clear" w:color="auto" w:fill="F9F2F4"/>
    </w:rPr>
  </w:style>
  <w:style w:type="character" w:styleId="15">
    <w:name w:val="HTML Keyboard"/>
    <w:basedOn w:val="9"/>
    <w:qFormat/>
    <w:uiPriority w:val="99"/>
    <w:rPr>
      <w:rFonts w:ascii="Consolas" w:hAnsi="Consolas" w:eastAsia="Consolas" w:cs="Consolas"/>
      <w:color w:val="FFFFFF"/>
      <w:sz w:val="21"/>
      <w:szCs w:val="21"/>
      <w:shd w:val="clear" w:color="auto" w:fill="333333"/>
    </w:rPr>
  </w:style>
  <w:style w:type="character" w:styleId="16">
    <w:name w:val="HTML Sample"/>
    <w:basedOn w:val="9"/>
    <w:qFormat/>
    <w:uiPriority w:val="99"/>
    <w:rPr>
      <w:rFonts w:hint="default" w:ascii="Consolas" w:hAnsi="Consolas" w:eastAsia="Consolas" w:cs="Consolas"/>
      <w:sz w:val="21"/>
      <w:szCs w:val="21"/>
    </w:r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character" w:customStyle="1" w:styleId="19">
    <w:name w:val="正文文本 Char"/>
    <w:basedOn w:val="9"/>
    <w:link w:val="2"/>
    <w:qFormat/>
    <w:uiPriority w:val="0"/>
    <w:rPr>
      <w:rFonts w:ascii="黑体" w:hAnsi="Calibri" w:eastAsia="黑体" w:cs="Times New Roman"/>
      <w:sz w:val="44"/>
      <w:szCs w:val="20"/>
    </w:rPr>
  </w:style>
  <w:style w:type="character" w:customStyle="1" w:styleId="20">
    <w:name w:val="正文首行缩进 Char"/>
    <w:basedOn w:val="19"/>
    <w:link w:val="7"/>
    <w:qFormat/>
    <w:uiPriority w:val="99"/>
    <w:rPr>
      <w:rFonts w:ascii="Calibri" w:hAnsi="Calibri" w:eastAsia="宋体" w:cs="Times New Roman"/>
      <w:sz w:val="44"/>
      <w:szCs w:val="24"/>
    </w:rPr>
  </w:style>
  <w:style w:type="character" w:customStyle="1" w:styleId="21">
    <w:name w:val="批注框文本 Char"/>
    <w:basedOn w:val="9"/>
    <w:link w:val="3"/>
    <w:qFormat/>
    <w:uiPriority w:val="99"/>
    <w:rPr>
      <w:rFonts w:ascii="Calibri" w:hAnsi="Calibri" w:eastAsia="宋体" w:cs="Times New Roman"/>
      <w:sz w:val="18"/>
      <w:szCs w:val="18"/>
    </w:rPr>
  </w:style>
  <w:style w:type="paragraph" w:customStyle="1" w:styleId="22">
    <w:name w:val="_Style 21"/>
    <w:basedOn w:val="1"/>
    <w:next w:val="1"/>
    <w:qFormat/>
    <w:uiPriority w:val="0"/>
    <w:pPr>
      <w:pBdr>
        <w:bottom w:val="single" w:color="auto" w:sz="6" w:space="1"/>
      </w:pBdr>
      <w:jc w:val="center"/>
    </w:pPr>
    <w:rPr>
      <w:rFonts w:ascii="Arial"/>
      <w:vanish/>
      <w:sz w:val="16"/>
    </w:rPr>
  </w:style>
  <w:style w:type="paragraph" w:customStyle="1" w:styleId="23">
    <w:name w:val="_Style 22"/>
    <w:basedOn w:val="1"/>
    <w:next w:val="1"/>
    <w:qFormat/>
    <w:uiPriority w:val="0"/>
    <w:pPr>
      <w:pBdr>
        <w:top w:val="single" w:color="auto" w:sz="6" w:space="1"/>
      </w:pBdr>
      <w:jc w:val="center"/>
    </w:pPr>
    <w:rPr>
      <w:rFonts w:ascii="Arial"/>
      <w:vanish/>
      <w:sz w:val="16"/>
    </w:rPr>
  </w:style>
  <w:style w:type="character" w:customStyle="1" w:styleId="24">
    <w:name w:val="first-child"/>
    <w:basedOn w:val="9"/>
    <w:qFormat/>
    <w:uiPriority w:val="0"/>
  </w:style>
  <w:style w:type="character" w:customStyle="1" w:styleId="25">
    <w:name w:val="bei"/>
    <w:basedOn w:val="9"/>
    <w:qFormat/>
    <w:uiPriority w:val="0"/>
  </w:style>
  <w:style w:type="character" w:customStyle="1" w:styleId="26">
    <w:name w:val="item-name"/>
    <w:basedOn w:val="9"/>
    <w:qFormat/>
    <w:uiPriority w:val="0"/>
  </w:style>
  <w:style w:type="character" w:customStyle="1" w:styleId="27">
    <w:name w:val="layui-this"/>
    <w:basedOn w:val="9"/>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5696</Words>
  <Characters>5819</Characters>
  <Paragraphs>36</Paragraphs>
  <TotalTime>1</TotalTime>
  <ScaleCrop>false</ScaleCrop>
  <LinksUpToDate>false</LinksUpToDate>
  <CharactersWithSpaces>5824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2022-07-24T22:32:00Z</dcterms:created>
  <dc:creator>Administrator</dc:creator>
  <cp:lastModifiedBy>Administrator</cp:lastModifiedBy>
  <cp:lastPrinted>2022-10-26T02:27:00Z</cp:lastPrinted>
  <dcterms:modified xsi:type="dcterms:W3CDTF">2022-10-27T09:13:31Z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E0795B8204C145599F6EC9E31B02458C</vt:lpwstr>
  </property>
</Properties>
</file>