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4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0"/>
          <w:szCs w:val="30"/>
        </w:rPr>
        <w:t>附件2</w:t>
      </w:r>
      <w:r>
        <w:rPr>
          <w:rFonts w:ascii="黑体" w:eastAsia="黑体"/>
          <w:sz w:val="30"/>
          <w:szCs w:val="30"/>
        </w:rPr>
        <w:t>:</w:t>
      </w:r>
    </w:p>
    <w:p>
      <w:pPr>
        <w:spacing w:after="240" w:line="460" w:lineRule="exact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黑体" w:eastAsia="黑体"/>
          <w:sz w:val="30"/>
          <w:szCs w:val="30"/>
        </w:rPr>
        <w:t>县工作领导小组及人员信息表</w:t>
      </w:r>
    </w:p>
    <w:tbl>
      <w:tblPr>
        <w:tblStyle w:val="3"/>
        <w:tblW w:w="977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276"/>
        <w:gridCol w:w="1639"/>
        <w:gridCol w:w="849"/>
        <w:gridCol w:w="162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2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人员类别</w:t>
            </w: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名</w:t>
            </w:r>
          </w:p>
        </w:tc>
        <w:tc>
          <w:tcPr>
            <w:tcW w:w="163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  <w:tc>
          <w:tcPr>
            <w:tcW w:w="84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  <w:tc>
          <w:tcPr>
            <w:tcW w:w="162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话</w:t>
            </w:r>
          </w:p>
        </w:tc>
        <w:tc>
          <w:tcPr>
            <w:tcW w:w="2268" w:type="dxa"/>
            <w:vAlign w:val="center"/>
          </w:tcPr>
          <w:p>
            <w:pPr>
              <w:spacing w:line="460" w:lineRule="exact"/>
              <w:ind w:firstLine="361" w:firstLineChars="1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127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教育局局长</w:t>
            </w:r>
          </w:p>
        </w:tc>
        <w:tc>
          <w:tcPr>
            <w:tcW w:w="1276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9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27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教育局分管局长</w:t>
            </w:r>
          </w:p>
        </w:tc>
        <w:tc>
          <w:tcPr>
            <w:tcW w:w="1276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9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27" w:type="dxa"/>
            <w:vAlign w:val="top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联络员</w:t>
            </w:r>
          </w:p>
        </w:tc>
        <w:tc>
          <w:tcPr>
            <w:tcW w:w="1276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9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2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专业人员1</w:t>
            </w:r>
          </w:p>
        </w:tc>
        <w:tc>
          <w:tcPr>
            <w:tcW w:w="1276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9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专业人员2</w:t>
            </w:r>
          </w:p>
        </w:tc>
        <w:tc>
          <w:tcPr>
            <w:tcW w:w="1276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9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专业人员3</w:t>
            </w:r>
          </w:p>
        </w:tc>
        <w:tc>
          <w:tcPr>
            <w:tcW w:w="1276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9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9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9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9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ordWrap w:val="0"/>
        <w:spacing w:before="120" w:line="460" w:lineRule="exact"/>
        <w:jc w:val="lef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备注：专业人员需具有教育教研经验与评价相关知识，能够协同做好基于监测结果的整改、提升和落实工作。</w:t>
      </w:r>
    </w:p>
    <w:p>
      <w:pPr>
        <w:ind w:firstLine="600" w:firstLineChars="200"/>
        <w:rPr>
          <w:rFonts w:hint="eastAsia" w:ascii="仿宋_GB2312" w:hAns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1390B"/>
    <w:rsid w:val="40C1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2019-05-13T02:32:00Z</dcterms:created>
  <dc:creator>user</dc:creator>
  <cp:lastModifiedBy>user</cp:lastModifiedBy>
  <dcterms:modified xsi:type="dcterms:W3CDTF">2019-05-13T02:32:40Z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