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ind w:right="28"/>
        <w:jc w:val="center"/>
        <w:rPr>
          <w:rFonts w:hint="eastAsia" w:ascii="仿宋_GB231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福建省高水平职业院校和专业建设计划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Arial" w:eastAsia="仿宋_GB2312" w:cs="Arial"/>
          <w:color w:val="000000"/>
          <w:kern w:val="0"/>
          <w:sz w:val="32"/>
          <w:szCs w:val="32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highlight w:val="none"/>
        </w:rPr>
        <w:t>立项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建设单位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44"/>
          <w:szCs w:val="44"/>
          <w:highlight w:val="none"/>
        </w:rPr>
        <w:t>名单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一、立项建设高水平高职院校（12所）</w:t>
      </w:r>
    </w:p>
    <w:tbl>
      <w:tblPr>
        <w:tblStyle w:val="6"/>
        <w:tblpPr w:leftFromText="180" w:rightFromText="180" w:vertAnchor="text" w:horzAnchor="page" w:tblpX="1882" w:tblpY="144"/>
        <w:tblOverlap w:val="never"/>
        <w:tblW w:w="8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100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学校名称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别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林业技术、园林技术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小学教育、物联网应用技术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学前教育、艺术教育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水利水电建筑工程、发电厂及电力系统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数控技术、云计算技术应用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水产养殖技术、轮机工程技术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药学、医学检验技术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畜牧兽医、园艺技术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机电一体化技术、电子商务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  <w:tc>
          <w:tcPr>
            <w:tcW w:w="4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食品智能加工技术、鞋类设计与工艺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医学检验技术、中药学</w:t>
            </w:r>
          </w:p>
        </w:tc>
      </w:tr>
    </w:tbl>
    <w:p>
      <w:pPr>
        <w:keepNext w:val="0"/>
        <w:keepLines w:val="0"/>
        <w:widowControl/>
        <w:suppressLineNumbers w:val="0"/>
        <w:ind w:left="0" w:leftChars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二、立项建设高水平高职专业群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（一）国家“双高计划”建设单位立项建设专业群（10个）</w:t>
      </w:r>
    </w:p>
    <w:tbl>
      <w:tblPr>
        <w:tblStyle w:val="6"/>
        <w:tblW w:w="8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422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学校名称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专业群名称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道路与桥梁工程技术、新能源汽车技术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机电一体化技术、电子商务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广告艺术设计、现代物流管理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建筑工程技术、影视多媒体技术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现代物流管理、机械设计与制造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</w:tbl>
    <w:p>
      <w:pPr>
        <w:ind w:firstLine="643" w:firstLineChars="200"/>
        <w:jc w:val="both"/>
        <w:rPr>
          <w:rFonts w:hint="eastAsia" w:asciiTheme="minorEastAsia" w:hAnsiTheme="minorEastAsia" w:cstheme="minorEastAsia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1" w:beforeLines="100" w:after="156" w:afterLines="50" w:line="2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（二）其他院校立项建设专业群（24个）</w:t>
      </w:r>
    </w:p>
    <w:tbl>
      <w:tblPr>
        <w:tblStyle w:val="6"/>
        <w:tblW w:w="8409" w:type="dxa"/>
        <w:jc w:val="center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1"/>
        <w:gridCol w:w="2940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专业群名称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健康服务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4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8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三、立项建设高水平中职学校（36所）</w:t>
      </w:r>
    </w:p>
    <w:tbl>
      <w:tblPr>
        <w:tblStyle w:val="6"/>
        <w:tblW w:w="8357" w:type="dxa"/>
        <w:jc w:val="center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0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 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5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</w:tbl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四、立项建设高水平中职专业群（108个）</w:t>
      </w:r>
    </w:p>
    <w:tbl>
      <w:tblPr>
        <w:tblStyle w:val="6"/>
        <w:tblW w:w="8533" w:type="dxa"/>
        <w:jc w:val="center"/>
        <w:tblInd w:w="1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4"/>
        <w:gridCol w:w="2924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专业群名称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民族工艺品设计与制作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数控加工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南安职业中专学校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现代通信技术应用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福州旅游职业中专学校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高星级饭店运营与管理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电气设备运行与控制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动漫与游戏制作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福建铁路机电学校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漳州第一职业中专学校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南安市红星职业中专学校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福建省邮电学校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通信运营服务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上杭职业中专学校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厦门市集美职业技术学校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厦门工商旅游学校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福建商贸学校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福建建筑学校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德化职业技术学校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长乐职业中专学校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纺织技术与服务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大田职业中专学校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中草药栽培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霞浦职业中专学校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三明职业中专学校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粮油食品技术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有色金属冶炼技术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石狮鹏山工贸学校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福安职业技术学校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福建工贸学校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人物整体造型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晋江安海职业中专学校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皮革制品设计与制作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福州文教职业中专学校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幼儿保育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福州财政金融职业中专学校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漳州高新职业技术学校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新餐饮服务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莆田职业技术学校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福建经贸学校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粮油储运与检验技术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长汀职业中专学校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福州机电工程职业技术学校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厦门市同安职业技术学校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福鼎职业中专学校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惠安开成职业中专学校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尤溪职业中专学校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福州第一技师学院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数控加工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家居藤铁工艺产业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南安市工业学校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模具制造技术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三明市农业学校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龙岩市农业学校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物联网技术与智能应用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厦门市海沧区职业中专学校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物流服务与管理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福清龙华职业中专学校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宁德技师学院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莆田华侨职业中专学校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会计事务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福州商贸职业中专学校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南安市工业学校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漳平职业中专学校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口腔修复工艺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晋江市晋兴职业中专学校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食品加工工艺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龙海职业技术学校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汽车制造与检测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永安职业中专学校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计算机动漫与游戏制作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电气自动化设备安装与维修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闽侯县职业中专学校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药剂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宁德技师学院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南平市农业学校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机械加工技术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94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福州经济技术开发区职业中专学校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安溪陈利职业中专学校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南靖第一职业技术学校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大田职业中专学校</w:t>
            </w:r>
          </w:p>
        </w:tc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20" w:firstLineChars="5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B类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/>
          <w:sz w:val="28"/>
          <w:szCs w:val="28"/>
          <w:highlight w:val="none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/>
          <w:sz w:val="28"/>
          <w:szCs w:val="28"/>
          <w:highlight w:val="none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701" w:left="1587" w:header="964" w:footer="1276" w:gutter="0"/>
      <w:pgNumType w:fmt="numberInDash"/>
      <w:cols w:space="0" w:num="1"/>
      <w:rtlGutter w:val="0"/>
      <w:docGrid w:type="lines" w:linePitch="3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0341"/>
    <w:rsid w:val="0185513A"/>
    <w:rsid w:val="01BE2703"/>
    <w:rsid w:val="05687629"/>
    <w:rsid w:val="07776EC5"/>
    <w:rsid w:val="0BA12132"/>
    <w:rsid w:val="0E063F8A"/>
    <w:rsid w:val="1028367B"/>
    <w:rsid w:val="103B4825"/>
    <w:rsid w:val="11B2390F"/>
    <w:rsid w:val="127B303C"/>
    <w:rsid w:val="132934DB"/>
    <w:rsid w:val="13BD2007"/>
    <w:rsid w:val="15B113AD"/>
    <w:rsid w:val="18286C9B"/>
    <w:rsid w:val="229E314E"/>
    <w:rsid w:val="24DF37DB"/>
    <w:rsid w:val="2814430C"/>
    <w:rsid w:val="32065ECE"/>
    <w:rsid w:val="374D7EEC"/>
    <w:rsid w:val="39E17042"/>
    <w:rsid w:val="39E70F0E"/>
    <w:rsid w:val="3A1C4A17"/>
    <w:rsid w:val="3BFD51C8"/>
    <w:rsid w:val="3C3D29D7"/>
    <w:rsid w:val="4155240D"/>
    <w:rsid w:val="46BD7B7B"/>
    <w:rsid w:val="49881AE0"/>
    <w:rsid w:val="49BD039B"/>
    <w:rsid w:val="4BA94153"/>
    <w:rsid w:val="5288384D"/>
    <w:rsid w:val="52AE7A26"/>
    <w:rsid w:val="57EF7B50"/>
    <w:rsid w:val="58DA5F98"/>
    <w:rsid w:val="5EEA4869"/>
    <w:rsid w:val="62F50594"/>
    <w:rsid w:val="69853598"/>
    <w:rsid w:val="69EB1D19"/>
    <w:rsid w:val="6B7910F3"/>
    <w:rsid w:val="6B814E2A"/>
    <w:rsid w:val="6CD3787B"/>
    <w:rsid w:val="6EC72DF5"/>
    <w:rsid w:val="71E06CEC"/>
    <w:rsid w:val="7A9D4073"/>
    <w:rsid w:val="7AF80AF9"/>
    <w:rsid w:val="7DA80341"/>
    <w:rsid w:val="7F944CF6"/>
    <w:rsid w:val="7FA12997"/>
    <w:rsid w:val="7FC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3772</Words>
  <Characters>3794</Characters>
  <Lines>0</Lines>
  <Paragraphs>0</Paragraphs>
  <TotalTime>6</TotalTime>
  <ScaleCrop>false</ScaleCrop>
  <LinksUpToDate>false</LinksUpToDate>
  <CharactersWithSpaces>3867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2021-06-15T07:15:00Z</dcterms:created>
  <dc:creator>陈晋淞</dc:creator>
  <cp:lastModifiedBy>娟</cp:lastModifiedBy>
  <cp:lastPrinted>2021-06-25T09:40:00Z</cp:lastPrinted>
  <dcterms:modified xsi:type="dcterms:W3CDTF">2021-06-28T10:18:49Z</dcterms:modified>
  <dc:title>福建省教育厅 福建省财政厅关于公布“福建省高水平职业院校和专业建设计划”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