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50" w:afterLines="50" w:line="460" w:lineRule="exact"/>
        <w:jc w:val="center"/>
        <w:outlineLvl w:val="0"/>
        <w:rPr>
          <w:rFonts w:ascii="黑体" w:hAnsi="黑体" w:eastAsia="黑体" w:cs="宋体"/>
          <w:b/>
          <w:color w:val="000000" w:themeColor="text1"/>
          <w:kern w:val="0"/>
          <w:sz w:val="32"/>
          <w:szCs w:val="32"/>
        </w:rPr>
      </w:pPr>
      <w:r>
        <w:rPr>
          <w:rFonts w:hint="eastAsia" w:ascii="黑体" w:hAnsi="黑体" w:eastAsia="黑体" w:cs="宋体"/>
          <w:b/>
          <w:color w:val="000000" w:themeColor="text1"/>
          <w:kern w:val="0"/>
          <w:sz w:val="32"/>
          <w:szCs w:val="32"/>
        </w:rPr>
        <w:t>2022年福建省中小学教师公开招聘</w:t>
      </w:r>
      <w:r>
        <w:rPr>
          <w:rFonts w:hint="eastAsia" w:ascii="黑体" w:eastAsia="黑体"/>
          <w:b/>
          <w:color w:val="000000"/>
          <w:sz w:val="32"/>
          <w:szCs w:val="32"/>
        </w:rPr>
        <w:t>考试</w:t>
      </w:r>
      <w:r>
        <w:rPr>
          <w:rFonts w:hint="eastAsia" w:ascii="黑体" w:eastAsia="黑体"/>
          <w:b/>
          <w:color w:val="000000"/>
          <w:sz w:val="32"/>
          <w:szCs w:val="32"/>
          <w:lang w:eastAsia="zh-CN"/>
        </w:rPr>
        <w:t>（</w:t>
      </w:r>
      <w:r>
        <w:rPr>
          <w:rFonts w:hint="eastAsia" w:ascii="黑体" w:eastAsia="黑体"/>
          <w:b/>
          <w:color w:val="000000"/>
          <w:sz w:val="32"/>
          <w:szCs w:val="32"/>
          <w:lang w:val="en-US" w:eastAsia="zh-CN"/>
        </w:rPr>
        <w:t>笔试）</w:t>
      </w:r>
    </w:p>
    <w:p>
      <w:pPr>
        <w:widowControl/>
        <w:spacing w:beforeLines="50" w:afterLines="50" w:line="460" w:lineRule="exact"/>
        <w:jc w:val="center"/>
        <w:outlineLvl w:val="0"/>
        <w:rPr>
          <w:rFonts w:ascii="黑体" w:hAnsi="黑体" w:eastAsia="黑体" w:cs="宋体"/>
          <w:b/>
          <w:color w:val="000000" w:themeColor="text1"/>
          <w:kern w:val="0"/>
          <w:sz w:val="32"/>
          <w:szCs w:val="32"/>
        </w:rPr>
      </w:pPr>
      <w:r>
        <w:rPr>
          <w:rFonts w:hint="eastAsia" w:ascii="黑体" w:hAnsi="黑体" w:eastAsia="黑体" w:cs="宋体"/>
          <w:b/>
          <w:color w:val="000000" w:themeColor="text1"/>
          <w:kern w:val="0"/>
          <w:sz w:val="32"/>
          <w:szCs w:val="32"/>
        </w:rPr>
        <w:t>中学思想政治（道德与法治）学科考试大纲</w:t>
      </w:r>
    </w:p>
    <w:p>
      <w:pPr>
        <w:spacing w:line="460" w:lineRule="exact"/>
        <w:ind w:firstLine="480" w:firstLineChars="200"/>
        <w:rPr>
          <w:rFonts w:ascii="Times New Roman" w:hAnsi="Times New Roman" w:cs="Times New Roman"/>
          <w:color w:val="000000" w:themeColor="text1"/>
          <w:sz w:val="24"/>
        </w:rPr>
      </w:pPr>
      <w:r>
        <w:rPr>
          <w:rFonts w:hint="eastAsia" w:ascii="Times New Roman" w:hAnsi="Times New Roman" w:eastAsia="宋体" w:cs="Times New Roman"/>
          <w:sz w:val="24"/>
        </w:rPr>
        <w:t>以习近平新时代中国特色社会主义思想为指导，深入贯彻落实习近平总书记关于教育的重要论述和</w:t>
      </w:r>
      <w:r>
        <w:rPr>
          <w:rFonts w:hint="eastAsia" w:ascii="Times New Roman" w:hAnsi="Times New Roman" w:eastAsia="宋体" w:cs="Times New Roman"/>
          <w:sz w:val="24"/>
          <w:lang w:eastAsia="zh-CN"/>
        </w:rPr>
        <w:t>来闽</w:t>
      </w:r>
      <w:bookmarkStart w:id="0" w:name="_GoBack"/>
      <w:bookmarkEnd w:id="0"/>
      <w:r>
        <w:rPr>
          <w:rFonts w:hint="eastAsia" w:ascii="Times New Roman" w:hAnsi="Times New Roman" w:eastAsia="宋体" w:cs="Times New Roman"/>
          <w:sz w:val="24"/>
        </w:rPr>
        <w:t>考察的重要讲话精神，打造一支高素质专业化创新型教师队伍，选拔乐教善教适教优秀人才充实教师队伍，结合福建省教育教学实际，制定本考试大纲</w:t>
      </w:r>
      <w:r>
        <w:rPr>
          <w:rFonts w:ascii="Times New Roman" w:hAnsi="Times New Roman" w:cs="Times New Roman"/>
          <w:color w:val="000000" w:themeColor="text1"/>
          <w:sz w:val="24"/>
        </w:rPr>
        <w:t>。</w:t>
      </w:r>
    </w:p>
    <w:p>
      <w:pPr>
        <w:spacing w:line="460" w:lineRule="exact"/>
        <w:ind w:firstLine="481" w:firstLineChars="200"/>
        <w:outlineLvl w:val="0"/>
        <w:rPr>
          <w:rFonts w:ascii="Times New Roman" w:hAnsi="Times New Roman" w:cs="Times New Roman"/>
          <w:b/>
          <w:color w:val="000000" w:themeColor="text1"/>
          <w:sz w:val="24"/>
        </w:rPr>
      </w:pPr>
      <w:r>
        <w:rPr>
          <w:rFonts w:hint="eastAsia" w:ascii="Times New Roman" w:hAnsi="Times New Roman" w:cs="Times New Roman"/>
          <w:b/>
          <w:color w:val="000000" w:themeColor="text1"/>
          <w:sz w:val="24"/>
          <w:lang w:val="en-US" w:eastAsia="zh-CN"/>
        </w:rPr>
        <w:t>一</w:t>
      </w:r>
      <w:r>
        <w:rPr>
          <w:rFonts w:ascii="Times New Roman" w:hAnsi="Times New Roman" w:cs="Times New Roman"/>
          <w:b/>
          <w:color w:val="000000" w:themeColor="text1"/>
          <w:sz w:val="24"/>
        </w:rPr>
        <w:t>、考试目标与要求</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1．比较系统地掌握中学思想政治（道德与法治）的基础知识、基本原理，能够运用所学知识分析社会政治、经济、文化现象，解决社会生活实际问题。</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2．充分理解与中学思想政治（道德与法治）内容相关的大学政治、经济、哲学、法律等方面知识，理论联系实际，综合运用所学知识解释生产、生活和社会发展中的实际问题，提出自己的合理化建议。</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3．比较系统地掌握中学思想政治（道德与法治）课程与教学论的基本理论和基本技能，运用这些基本的理论与方法分析和解决有关中学教学中的理论和实际问题，具备从事中学思想政治、道德与法治和时事政治教育教学工作所必需的基本教学技能和自身专业持续发展的基本能力和素质。</w:t>
      </w:r>
    </w:p>
    <w:p>
      <w:pPr>
        <w:spacing w:line="460" w:lineRule="exact"/>
        <w:ind w:firstLine="481" w:firstLineChars="200"/>
        <w:outlineLvl w:val="0"/>
        <w:rPr>
          <w:rFonts w:ascii="Times New Roman" w:hAnsi="Times New Roman" w:cs="Times New Roman"/>
          <w:b/>
          <w:color w:val="000000" w:themeColor="text1"/>
          <w:sz w:val="24"/>
        </w:rPr>
      </w:pPr>
      <w:r>
        <w:rPr>
          <w:rFonts w:hint="eastAsia" w:ascii="Times New Roman" w:hAnsi="Times New Roman" w:cs="Times New Roman"/>
          <w:b/>
          <w:color w:val="000000" w:themeColor="text1"/>
          <w:sz w:val="24"/>
          <w:lang w:val="en-US" w:eastAsia="zh-CN"/>
        </w:rPr>
        <w:t>二</w:t>
      </w:r>
      <w:r>
        <w:rPr>
          <w:rFonts w:ascii="Times New Roman" w:hAnsi="Times New Roman" w:cs="Times New Roman"/>
          <w:b/>
          <w:color w:val="000000" w:themeColor="text1"/>
          <w:sz w:val="24"/>
        </w:rPr>
        <w:t>、考试范围与内容</w:t>
      </w:r>
    </w:p>
    <w:p>
      <w:pPr>
        <w:widowControl/>
        <w:spacing w:line="460" w:lineRule="exact"/>
        <w:ind w:firstLine="480" w:firstLineChars="200"/>
        <w:jc w:val="left"/>
        <w:rPr>
          <w:rFonts w:ascii="Times New Roman" w:hAnsi="Times New Roman" w:eastAsia="微软雅黑" w:cs="Times New Roman"/>
          <w:bCs/>
          <w:color w:val="000000" w:themeColor="text1"/>
          <w:kern w:val="0"/>
          <w:sz w:val="24"/>
          <w:szCs w:val="24"/>
        </w:rPr>
      </w:pPr>
      <w:r>
        <w:rPr>
          <w:rFonts w:ascii="Times New Roman" w:hAnsi="Times New Roman" w:eastAsia="宋体" w:cs="Times New Roman"/>
          <w:bCs/>
          <w:color w:val="000000" w:themeColor="text1"/>
          <w:kern w:val="0"/>
          <w:sz w:val="24"/>
          <w:szCs w:val="24"/>
        </w:rPr>
        <w:t>考试范围</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第一部分为思想政治、道德与法治学科专业知识（含中学学科知识、与中学课程相关的高等教育专业课程知识、形势与政策教育内容）；第二部分为中</w:t>
      </w:r>
      <w:r>
        <w:rPr>
          <w:rFonts w:hint="eastAsia" w:ascii="Times New Roman" w:hAnsi="Times New Roman" w:eastAsia="宋体" w:cs="Times New Roman"/>
          <w:color w:val="000000" w:themeColor="text1"/>
          <w:kern w:val="0"/>
          <w:sz w:val="24"/>
          <w:szCs w:val="24"/>
        </w:rPr>
        <w:t>学思政</w:t>
      </w:r>
      <w:r>
        <w:rPr>
          <w:rFonts w:ascii="Times New Roman" w:hAnsi="Times New Roman" w:eastAsia="宋体" w:cs="Times New Roman"/>
          <w:color w:val="000000" w:themeColor="text1"/>
          <w:kern w:val="0"/>
          <w:sz w:val="24"/>
          <w:szCs w:val="24"/>
        </w:rPr>
        <w:t>课程与教学论内容。</w:t>
      </w:r>
    </w:p>
    <w:p>
      <w:pPr>
        <w:widowControl/>
        <w:spacing w:line="460" w:lineRule="exact"/>
        <w:ind w:firstLine="480" w:firstLineChars="200"/>
        <w:jc w:val="left"/>
        <w:rPr>
          <w:rFonts w:ascii="Times New Roman" w:hAnsi="Times New Roman" w:cs="Times New Roman"/>
          <w:bCs/>
          <w:color w:val="000000" w:themeColor="text1"/>
          <w:kern w:val="0"/>
          <w:sz w:val="24"/>
          <w:szCs w:val="24"/>
        </w:rPr>
      </w:pPr>
      <w:r>
        <w:rPr>
          <w:rFonts w:ascii="Times New Roman" w:hAnsi="Times New Roman" w:cs="Times New Roman"/>
          <w:bCs/>
          <w:color w:val="000000" w:themeColor="text1"/>
          <w:kern w:val="0"/>
          <w:sz w:val="24"/>
          <w:szCs w:val="24"/>
        </w:rPr>
        <w:t>考试内容</w:t>
      </w:r>
    </w:p>
    <w:p>
      <w:pPr>
        <w:widowControl/>
        <w:spacing w:line="460" w:lineRule="exact"/>
        <w:ind w:firstLine="480" w:firstLineChars="200"/>
        <w:jc w:val="left"/>
        <w:outlineLvl w:val="1"/>
        <w:rPr>
          <w:rFonts w:ascii="Times New Roman" w:hAnsi="Times New Roman" w:cs="Times New Roman"/>
          <w:bCs/>
          <w:color w:val="000000" w:themeColor="text1"/>
          <w:kern w:val="0"/>
          <w:sz w:val="24"/>
          <w:szCs w:val="24"/>
        </w:rPr>
      </w:pPr>
      <w:r>
        <w:rPr>
          <w:rFonts w:ascii="Times New Roman" w:hAnsi="Times New Roman" w:cs="Times New Roman"/>
          <w:bCs/>
          <w:color w:val="000000" w:themeColor="text1"/>
          <w:kern w:val="0"/>
          <w:sz w:val="24"/>
          <w:szCs w:val="24"/>
        </w:rPr>
        <w:t>第一部分  思想政治、道德与法治学科专业知识</w:t>
      </w:r>
    </w:p>
    <w:p>
      <w:pPr>
        <w:widowControl/>
        <w:spacing w:line="460" w:lineRule="exact"/>
        <w:ind w:firstLine="480" w:firstLineChars="200"/>
        <w:jc w:val="left"/>
        <w:outlineLvl w:val="2"/>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（一）中学学科知识</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1．经济生活</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商品的基本属性；货币及信用工具和外汇；价格的决定与变动；价格变动对经济生活的影响；影响消费的因素及消费类型、结构、心理和正确的消费原则；生产与消费的关系；发展生产力的意义；我国的基本经济制度；企业的经营与发展；劳动与就业；依法维护劳动者权益；储蓄存款、股票、债券与商业保险；个人收入分配与社会公平；国家收入的分配；征税与纳税；规范市场秩序；社会主义市场经济；新时代的社会主要矛盾；坚持新发展理念；建设现代化经济体系；经济全球化与对外开放。</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2．政治生活</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人民民主专政；我国公民的权利和义务；参与政治生活的内容和要求；我国民主选举的方式；公民参与民主决策的方式、意义；我国农村村民自治与城市居民自治及其意义；民主监督；我国政府的职能和责任；政府权力的行使与监督；政府的权威；我国的人民代表大会制度；坚持中国共产党的领导；我国的政党制度；我国的民族区域自治制度；我国的宗教政策；主权国家；国际组织；联合国；国际关系的决定性因素；世界政治经济发展的基本趋势；我国独立自主的和平外交政策。</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3．文化生活</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文化与社会；文化对人的影响；文化的多样性；文化的传播；传统文化的继承；文化在继承中发展；文化创新；中华文化的特征；中华文化的包容性；弘扬中华民族精神；建设社会主义文化强国；文化市场与传媒商业化的影响；发展大众文化；建设社会主义文化强国；坚持社会主义核心价值体系；培养和践行社会主义核心价值观；加强思想道德修养建设。</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4．生活与哲学</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哲学及其基本问题；唯物主义和唯心主义；马克思主义中国化的理论成果；世界的物质性；认识运动、把握规律；意识的本质和作用；一切从实际出发；实践及其特点；唯物辩证法与形而上学的分歧；唯物辩证法的联系观点；唯物辩证法的发展观点；唯物辩证法的矛盾观点；辩证的否定观；社会存在与社会意识；社会基本矛盾运动；人民群众是历史的创造者；价值和价值观；价值判断与价值选择；价值的创造与实现。</w:t>
      </w:r>
    </w:p>
    <w:p>
      <w:pPr>
        <w:widowControl/>
        <w:spacing w:line="460" w:lineRule="exact"/>
        <w:ind w:firstLine="480" w:firstLineChars="200"/>
        <w:jc w:val="left"/>
        <w:rPr>
          <w:rFonts w:ascii="Times New Roman" w:hAnsi="Times New Roman" w:eastAsia="宋体" w:cs="Times New Roman"/>
          <w:color w:val="000000" w:themeColor="text1"/>
          <w:kern w:val="0"/>
          <w:sz w:val="24"/>
          <w:szCs w:val="24"/>
        </w:rPr>
      </w:pPr>
      <w:r>
        <w:rPr>
          <w:rFonts w:ascii="Times New Roman" w:hAnsi="Times New Roman" w:eastAsia="宋体" w:cs="Times New Roman"/>
          <w:color w:val="000000" w:themeColor="text1"/>
          <w:kern w:val="0"/>
          <w:sz w:val="24"/>
          <w:szCs w:val="24"/>
        </w:rPr>
        <w:t>5．道德与法治</w:t>
      </w:r>
    </w:p>
    <w:p>
      <w:pPr>
        <w:widowControl/>
        <w:spacing w:line="460" w:lineRule="exact"/>
        <w:ind w:firstLine="480" w:firstLineChars="200"/>
        <w:jc w:val="left"/>
        <w:rPr>
          <w:rFonts w:ascii="Times New Roman" w:hAnsi="Times New Roman" w:eastAsia="宋体" w:cs="Times New Roman"/>
          <w:color w:val="000000" w:themeColor="text1"/>
          <w:kern w:val="0"/>
          <w:sz w:val="24"/>
          <w:szCs w:val="24"/>
        </w:rPr>
      </w:pPr>
      <w:r>
        <w:rPr>
          <w:rFonts w:ascii="Times New Roman" w:hAnsi="Times New Roman" w:eastAsia="宋体" w:cs="Times New Roman"/>
          <w:color w:val="000000" w:themeColor="text1"/>
          <w:kern w:val="0"/>
          <w:sz w:val="24"/>
          <w:szCs w:val="24"/>
        </w:rPr>
        <w:t>实现少年梦想的途径；学会学习；认识自己，做更好的自己；友谊与成长同行；交友的智慧；师生交往；孝亲敬长，处理好爱的冲突，建设和谐家庭；敬畏生命，珍视生命，绽放生命之花；悦纳生理变化，直面心理矛盾；发展独立思维，培养批判精神，开发创造潜力；男生女生的性别特征和异性交往；行己有耻，止于至善；情绪及其管理；情感的作用；体味美好情感，传递情感正能量；集体生活对个人成长的意义；个人利益与集体利益；正确对待集体中的小群体；共建美好集体；法律的产生、本质、特征及作用；对未成年人的特殊保护；学会依法办事。</w:t>
      </w:r>
    </w:p>
    <w:p>
      <w:pPr>
        <w:widowControl/>
        <w:spacing w:line="460" w:lineRule="exact"/>
        <w:ind w:firstLine="480" w:firstLineChars="200"/>
        <w:jc w:val="left"/>
        <w:rPr>
          <w:rFonts w:ascii="Times New Roman" w:hAnsi="Times New Roman" w:eastAsia="宋体" w:cs="Times New Roman"/>
          <w:color w:val="000000" w:themeColor="text1"/>
          <w:kern w:val="0"/>
          <w:sz w:val="24"/>
          <w:szCs w:val="24"/>
        </w:rPr>
      </w:pPr>
      <w:r>
        <w:rPr>
          <w:rFonts w:ascii="Times New Roman" w:hAnsi="Times New Roman" w:eastAsia="宋体" w:cs="Times New Roman"/>
          <w:color w:val="000000" w:themeColor="text1"/>
          <w:kern w:val="0"/>
          <w:sz w:val="24"/>
          <w:szCs w:val="24"/>
        </w:rPr>
        <w:t>个人与社会的关系；养成亲社会行为；网络改变世界；合理利用网络；维护秩序，遵守规则；尊重他人，以礼待人，诚实守信；法不可违；预防犯罪；善用法律；责任的含义及其来源；做负责任的人；关爱他人；服务社会；认识国家利益，坚持国家利益至上；认识国家安全，维护国家安全；劳动实干创造辉煌；</w:t>
      </w:r>
      <w:r>
        <w:rPr>
          <w:rFonts w:hint="eastAsia" w:ascii="Times New Roman" w:hAnsi="Times New Roman" w:eastAsia="宋体" w:cs="Times New Roman"/>
          <w:color w:val="000000" w:themeColor="text1"/>
          <w:kern w:val="0"/>
          <w:sz w:val="24"/>
          <w:szCs w:val="24"/>
        </w:rPr>
        <w:t>坚持中国共产党领导；</w:t>
      </w:r>
      <w:r>
        <w:rPr>
          <w:rFonts w:ascii="Times New Roman" w:hAnsi="Times New Roman" w:eastAsia="宋体" w:cs="Times New Roman"/>
          <w:color w:val="000000" w:themeColor="text1"/>
          <w:kern w:val="0"/>
          <w:sz w:val="24"/>
          <w:szCs w:val="24"/>
        </w:rPr>
        <w:t>国家权力属于人民；国家尊重和保障人权；我国国家机构及其权力运行规范；坚持依宪治国；加强宪法监督；公民基本权利；依法行使权利；公民基本义务；依法履行义务；国家权力机关、行政机关、司法机关；尊重自由平等；维护公平正义。</w:t>
      </w:r>
    </w:p>
    <w:p>
      <w:pPr>
        <w:widowControl/>
        <w:spacing w:line="460" w:lineRule="exact"/>
        <w:ind w:firstLine="480" w:firstLineChars="200"/>
        <w:jc w:val="left"/>
        <w:rPr>
          <w:rFonts w:ascii="Times New Roman" w:hAnsi="Times New Roman" w:eastAsia="宋体" w:cs="Times New Roman"/>
          <w:color w:val="000000" w:themeColor="text1"/>
          <w:kern w:val="0"/>
          <w:sz w:val="24"/>
          <w:szCs w:val="24"/>
        </w:rPr>
      </w:pPr>
      <w:r>
        <w:rPr>
          <w:rFonts w:ascii="Times New Roman" w:hAnsi="Times New Roman" w:eastAsia="宋体" w:cs="Times New Roman"/>
          <w:color w:val="000000" w:themeColor="text1"/>
          <w:kern w:val="0"/>
          <w:sz w:val="24"/>
          <w:szCs w:val="24"/>
        </w:rPr>
        <w:t>坚持改革开放；走向共同富裕；创新的意义；建设创新强国；建设法治中国；践行中华传统美德；我国的人口、资源、环境问题；坚持人与自然和谐共生，走绿色发展道路；维护祖国统一；实现中国梦的要求；世界变化的特点；构建人类命运共同体；中国对世界的影响；对待人类文明的态度；中国的机遇与挑战。</w:t>
      </w:r>
    </w:p>
    <w:p>
      <w:pPr>
        <w:widowControl/>
        <w:spacing w:line="460" w:lineRule="exact"/>
        <w:ind w:firstLine="480" w:firstLineChars="200"/>
        <w:jc w:val="left"/>
        <w:outlineLvl w:val="2"/>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（二）与中学课程相关的高等教育专业课程知识</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1．政治经济学</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马克思主义政治经济学的研究对象与方法；社会经济制度的变革；社会形态的基本经济形式；商品经济的基本原理；剩余价值的生产；资本和剩余价值的具体实现形式；垄断资本主义生产关系的特征；资本主义发展的历史进程；资本主义再生产和资本积累；资本循环；资本周转；社会总资本运行；中国特色社会主义基本经济制度；市场机制；经济全球化发展的客观趋势；经济全球化与中国经济的发展。</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2．中国特色社会主义理论体系</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邓小平理论的形成、发展、主要内容及其科学体系；</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三个代表</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重要思想的形成、发展、科学内涵、体系和实质；解放思想、实事求是、与时俱进；科学发展观；习近平新时代中国特色社会主义思想；社会主义的本质和根本任务；社会主义初级阶段的基本路线和基本经验；社会主要矛盾变化；社会主义建设的发展战略；社会主义改革和对外开放；社会主义经济建设和经济体制改革；社会主义政治建设和政治体制改革；社会主义文化建设和文化体制改革；正确处理改革发展稳定的关系；坚持</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一国两制</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和实现祖国的完全统一。</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3．政治学</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政治的本质；政治的社会功能；国家的涵义、本质和职能；国家类型；国家权力；国家机构；政党的涵义、特征、作用；政治统治的涵义、基础、类型和方式；政治管理的涵义、类型、原则和方式；国家政权的组织形式；国家结构形式；国家机构；政党制度的内涵、类型；政党的运行机制；政治民主的涵义、特征和功能；民主的形式；民主政治的涵义、功能；政治民主化的进程、模式；民主化的动力。</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4．马克思主义哲学</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哲学和哲学的基本问题；马克思主义哲学的产生；马克思主义的鲜明特征；物质世界的普遍联系；物质世界的永恒发展；对立统一规律；量变质变规律；否定之否定规律；原因与结果；必然与偶然；现实与可能；内容与形式；本质与现象；实践与认识的关系；认识发展的辩证过程；认识与思维方法、思维方法；真理和价值；辩证思维方法；历史观的基本问题；社会经济结构、政治结构、文化结构；社会发展的客观规律；人的本质、自由和全面发展。</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5．法学概论</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我国社会主义法的本质和作用；全面依法治国；我国的政权组织形式；我国的国家结构形式；我国的国家机构；行政立法、行政执法、行政司法；民法的任务和基本原则；民事法律关系的主体；民事法律行为和代理；财产所有权、债权、知识产权、人身权、财产继承权；婚姻家庭；民事责任；不正当竞争行为及其法律责任；违反《产品质量法》的法律责任；消费者的权利和经营者的义务；消费者与经营者争议的解决及法律责任；刑法的任务、基本原则和适用范围；犯罪的本质、概念、构成和犯罪的种类；正当防卫和紧急避险；故意犯罪；共同犯罪；刑罚的概念、目的、种类和具体运用。</w:t>
      </w:r>
    </w:p>
    <w:p>
      <w:pPr>
        <w:widowControl/>
        <w:spacing w:line="460" w:lineRule="exact"/>
        <w:ind w:firstLine="480" w:firstLineChars="200"/>
        <w:jc w:val="left"/>
        <w:outlineLvl w:val="2"/>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（三）形势与政策</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1．年度间国内外重大时事</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202</w:t>
      </w:r>
      <w:r>
        <w:rPr>
          <w:rFonts w:hint="eastAsia" w:ascii="Times New Roman" w:hAnsi="Times New Roman" w:eastAsia="宋体" w:cs="Times New Roman"/>
          <w:color w:val="000000" w:themeColor="text1"/>
          <w:kern w:val="0"/>
          <w:sz w:val="24"/>
          <w:szCs w:val="24"/>
        </w:rPr>
        <w:t>1</w:t>
      </w:r>
      <w:r>
        <w:rPr>
          <w:rFonts w:ascii="Times New Roman" w:hAnsi="Times New Roman" w:eastAsia="宋体" w:cs="Times New Roman"/>
          <w:color w:val="000000" w:themeColor="text1"/>
          <w:kern w:val="0"/>
          <w:sz w:val="24"/>
          <w:szCs w:val="24"/>
        </w:rPr>
        <w:t>年4月至202</w:t>
      </w:r>
      <w:r>
        <w:rPr>
          <w:rFonts w:hint="eastAsia" w:ascii="Times New Roman" w:hAnsi="Times New Roman" w:eastAsia="宋体" w:cs="Times New Roman"/>
          <w:color w:val="000000" w:themeColor="text1"/>
          <w:kern w:val="0"/>
          <w:sz w:val="24"/>
          <w:szCs w:val="24"/>
        </w:rPr>
        <w:t>2</w:t>
      </w:r>
      <w:r>
        <w:rPr>
          <w:rFonts w:ascii="Times New Roman" w:hAnsi="Times New Roman" w:eastAsia="宋体" w:cs="Times New Roman"/>
          <w:color w:val="000000" w:themeColor="text1"/>
          <w:kern w:val="0"/>
          <w:sz w:val="24"/>
          <w:szCs w:val="24"/>
        </w:rPr>
        <w:t>年3月</w:t>
      </w:r>
      <w:r>
        <w:rPr>
          <w:rFonts w:hint="eastAsia" w:ascii="Times New Roman" w:hAnsi="Times New Roman" w:eastAsia="宋体" w:cs="Times New Roman"/>
          <w:color w:val="000000" w:themeColor="text1"/>
          <w:kern w:val="0"/>
          <w:sz w:val="24"/>
          <w:szCs w:val="24"/>
        </w:rPr>
        <w:t>）</w:t>
      </w:r>
      <w:r>
        <w:rPr>
          <w:rFonts w:ascii="Times New Roman" w:hAnsi="Times New Roman" w:eastAsia="宋体" w:cs="Times New Roman"/>
          <w:color w:val="000000" w:themeColor="text1"/>
          <w:kern w:val="0"/>
          <w:sz w:val="24"/>
          <w:szCs w:val="24"/>
        </w:rPr>
        <w:t>。</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2．中国共产党和中国政府在现阶段的基本路线和重大方针政策。</w:t>
      </w:r>
    </w:p>
    <w:p>
      <w:pPr>
        <w:widowControl/>
        <w:spacing w:line="460" w:lineRule="exact"/>
        <w:ind w:firstLine="480" w:firstLineChars="200"/>
        <w:jc w:val="left"/>
        <w:outlineLvl w:val="1"/>
        <w:rPr>
          <w:rFonts w:ascii="Times New Roman" w:hAnsi="Times New Roman" w:cs="Times New Roman"/>
          <w:bCs/>
          <w:color w:val="000000" w:themeColor="text1"/>
          <w:kern w:val="0"/>
          <w:sz w:val="24"/>
          <w:szCs w:val="24"/>
        </w:rPr>
      </w:pPr>
      <w:r>
        <w:rPr>
          <w:rFonts w:ascii="Times New Roman" w:hAnsi="Times New Roman" w:cs="Times New Roman"/>
          <w:bCs/>
          <w:color w:val="000000" w:themeColor="text1"/>
          <w:kern w:val="0"/>
          <w:sz w:val="24"/>
          <w:szCs w:val="24"/>
        </w:rPr>
        <w:t>第二部分  中学政治课程与教学论内容</w:t>
      </w:r>
    </w:p>
    <w:p>
      <w:pPr>
        <w:widowControl/>
        <w:spacing w:line="460" w:lineRule="exact"/>
        <w:ind w:firstLine="480" w:firstLineChars="200"/>
        <w:jc w:val="left"/>
        <w:outlineLvl w:val="2"/>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1．学科《课程标准》</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初中思想品德的课程性质、课程基本理念、课程设计思路、课程目标、实施建议。高中思想政治的课程性质、基本理念、学科核心素养、课程目标、课程结构、学业质量、实施建议。其中高中课程标准的这些内容依据《普通高中思想政治课程标准（2017年版2020年修订）》。</w:t>
      </w:r>
    </w:p>
    <w:p>
      <w:pPr>
        <w:widowControl/>
        <w:spacing w:line="460" w:lineRule="exact"/>
        <w:ind w:firstLine="480" w:firstLineChars="200"/>
        <w:jc w:val="left"/>
        <w:outlineLvl w:val="2"/>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2．学科教学理论与实践</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初中道德与法治和高中思想政治学科教学目标、教学规律、教学原则；教材分析、教学设计、教学组织、教学方法、教学艺术；学生学习的主要策略和方法；听课评课、说课与片断教学；教学评价、命题与试题评价；教师的基本素养、教学技能和教育观、学生观、质量观；思想政治课教师队伍建设。</w:t>
      </w:r>
    </w:p>
    <w:p>
      <w:pPr>
        <w:spacing w:line="460" w:lineRule="exact"/>
        <w:ind w:firstLine="481" w:firstLineChars="200"/>
        <w:outlineLvl w:val="0"/>
        <w:rPr>
          <w:rFonts w:ascii="Times New Roman" w:hAnsi="Times New Roman" w:cs="Times New Roman"/>
          <w:b/>
          <w:color w:val="000000" w:themeColor="text1"/>
          <w:sz w:val="24"/>
        </w:rPr>
      </w:pPr>
      <w:r>
        <w:rPr>
          <w:rFonts w:hint="eastAsia" w:ascii="Times New Roman" w:hAnsi="Times New Roman" w:cs="Times New Roman"/>
          <w:b/>
          <w:color w:val="000000" w:themeColor="text1"/>
          <w:sz w:val="24"/>
          <w:lang w:val="en-US" w:eastAsia="zh-CN"/>
        </w:rPr>
        <w:t>三</w:t>
      </w:r>
      <w:r>
        <w:rPr>
          <w:rFonts w:ascii="Times New Roman" w:hAnsi="Times New Roman" w:cs="Times New Roman"/>
          <w:b/>
          <w:color w:val="000000" w:themeColor="text1"/>
          <w:sz w:val="24"/>
        </w:rPr>
        <w:t>、考试形式</w:t>
      </w:r>
    </w:p>
    <w:p>
      <w:pPr>
        <w:widowControl/>
        <w:spacing w:line="460" w:lineRule="exact"/>
        <w:ind w:firstLine="480" w:firstLineChars="200"/>
        <w:jc w:val="left"/>
        <w:outlineLvl w:val="1"/>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1.答卷方式：闭卷、笔试。</w:t>
      </w:r>
    </w:p>
    <w:p>
      <w:pPr>
        <w:widowControl/>
        <w:spacing w:line="460" w:lineRule="exact"/>
        <w:ind w:firstLine="480" w:firstLineChars="200"/>
        <w:jc w:val="left"/>
        <w:outlineLvl w:val="1"/>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2.考试时间：120分钟。</w:t>
      </w:r>
    </w:p>
    <w:p>
      <w:pPr>
        <w:widowControl/>
        <w:spacing w:line="460" w:lineRule="exact"/>
        <w:ind w:firstLine="480" w:firstLineChars="200"/>
        <w:jc w:val="left"/>
        <w:outlineLvl w:val="1"/>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3.试卷分值：150分。</w:t>
      </w:r>
    </w:p>
    <w:p>
      <w:pPr>
        <w:spacing w:line="460" w:lineRule="exact"/>
        <w:ind w:firstLine="481" w:firstLineChars="200"/>
        <w:outlineLvl w:val="0"/>
        <w:rPr>
          <w:rFonts w:ascii="Times New Roman" w:hAnsi="Times New Roman" w:cs="Times New Roman"/>
          <w:b/>
          <w:color w:val="000000" w:themeColor="text1"/>
          <w:sz w:val="24"/>
        </w:rPr>
      </w:pPr>
      <w:r>
        <w:rPr>
          <w:rFonts w:hint="eastAsia" w:ascii="Times New Roman" w:hAnsi="Times New Roman" w:cs="Times New Roman"/>
          <w:b/>
          <w:color w:val="000000" w:themeColor="text1"/>
          <w:sz w:val="24"/>
          <w:lang w:val="en-US" w:eastAsia="zh-CN"/>
        </w:rPr>
        <w:t>四</w:t>
      </w:r>
      <w:r>
        <w:rPr>
          <w:rFonts w:ascii="Times New Roman" w:hAnsi="Times New Roman" w:cs="Times New Roman"/>
          <w:b/>
          <w:color w:val="000000" w:themeColor="text1"/>
          <w:sz w:val="24"/>
        </w:rPr>
        <w:t>、试卷结构</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1．主要题型：选择题、非选择题（判断、简答、案例分析、辨析、论述等）。</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2．内容比例：思想政治和道德与法治学科专业基础主干知识（含中学学科知识、与中学课程相关的高等教育专业课程知识、形势与政策教育内容）约占60%，中学政治学科课程与教学论内容约占40%。</w:t>
      </w:r>
    </w:p>
    <w:p>
      <w:pPr>
        <w:widowControl/>
        <w:spacing w:line="460" w:lineRule="exact"/>
        <w:ind w:firstLine="480" w:firstLineChars="200"/>
        <w:jc w:val="left"/>
        <w:rPr>
          <w:rFonts w:ascii="Times New Roman" w:hAnsi="Times New Roman" w:eastAsia="微软雅黑" w:cs="Times New Roman"/>
          <w:color w:val="000000" w:themeColor="text1"/>
          <w:kern w:val="0"/>
          <w:sz w:val="24"/>
          <w:szCs w:val="24"/>
        </w:rPr>
      </w:pPr>
      <w:r>
        <w:rPr>
          <w:rFonts w:ascii="Times New Roman" w:hAnsi="Times New Roman" w:eastAsia="宋体" w:cs="Times New Roman"/>
          <w:color w:val="000000" w:themeColor="text1"/>
          <w:kern w:val="0"/>
          <w:sz w:val="24"/>
          <w:szCs w:val="24"/>
        </w:rPr>
        <w:t>3．试题难易比例：容易题约占30%，中等难度题约占50%，较难题约占20%。</w:t>
      </w:r>
    </w:p>
    <w:p>
      <w:pPr>
        <w:rPr>
          <w:color w:val="000000" w:themeColor="text1"/>
          <w:sz w:val="24"/>
          <w:szCs w:val="24"/>
        </w:rPr>
      </w:pPr>
    </w:p>
    <w:sectPr>
      <w:footerReference r:id="rId3" w:type="default"/>
      <w:footerReference r:id="rId4" w:type="even"/>
      <w:pgSz w:w="11907" w:h="16840"/>
      <w:pgMar w:top="1418" w:right="1474" w:bottom="1418" w:left="147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80000287" w:usb1="2A0F3C52" w:usb2="00000016" w:usb3="00000000" w:csb0="0004001F" w:csb1="00000000"/>
  </w:font>
  <w:font w:name="微软简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866"/>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867"/>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revisionView w:markup="0"/>
  <w:documentProtection w:enforcement="0"/>
  <w:defaultTabStop w:val="420"/>
  <w:evenAndOddHeaders w:val="true"/>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4EB1"/>
    <w:rsid w:val="0002448D"/>
    <w:rsid w:val="000410D8"/>
    <w:rsid w:val="000448D9"/>
    <w:rsid w:val="00061518"/>
    <w:rsid w:val="0007157D"/>
    <w:rsid w:val="000763AB"/>
    <w:rsid w:val="0008494E"/>
    <w:rsid w:val="000E1D23"/>
    <w:rsid w:val="000F2EEF"/>
    <w:rsid w:val="00102870"/>
    <w:rsid w:val="00132DEA"/>
    <w:rsid w:val="001404A4"/>
    <w:rsid w:val="00143B01"/>
    <w:rsid w:val="00193194"/>
    <w:rsid w:val="001A3389"/>
    <w:rsid w:val="001D3969"/>
    <w:rsid w:val="002427CA"/>
    <w:rsid w:val="00244FBC"/>
    <w:rsid w:val="00277A78"/>
    <w:rsid w:val="002A00C4"/>
    <w:rsid w:val="002B2D78"/>
    <w:rsid w:val="00314F81"/>
    <w:rsid w:val="003233F3"/>
    <w:rsid w:val="00350316"/>
    <w:rsid w:val="00380FE0"/>
    <w:rsid w:val="00395D52"/>
    <w:rsid w:val="003B320A"/>
    <w:rsid w:val="003B61A4"/>
    <w:rsid w:val="003C69AA"/>
    <w:rsid w:val="003E4EB2"/>
    <w:rsid w:val="004043FA"/>
    <w:rsid w:val="00430E97"/>
    <w:rsid w:val="004503CD"/>
    <w:rsid w:val="004558DC"/>
    <w:rsid w:val="00472984"/>
    <w:rsid w:val="004832F6"/>
    <w:rsid w:val="004B75A5"/>
    <w:rsid w:val="004D31DB"/>
    <w:rsid w:val="0052143D"/>
    <w:rsid w:val="00545CE5"/>
    <w:rsid w:val="005B759A"/>
    <w:rsid w:val="00604A4B"/>
    <w:rsid w:val="00624544"/>
    <w:rsid w:val="00657284"/>
    <w:rsid w:val="006A0529"/>
    <w:rsid w:val="006C5304"/>
    <w:rsid w:val="006E7D08"/>
    <w:rsid w:val="007665C9"/>
    <w:rsid w:val="0078177C"/>
    <w:rsid w:val="007974C2"/>
    <w:rsid w:val="007B16BA"/>
    <w:rsid w:val="007C7E91"/>
    <w:rsid w:val="007D5EE5"/>
    <w:rsid w:val="007E0D09"/>
    <w:rsid w:val="007E3E13"/>
    <w:rsid w:val="008052B7"/>
    <w:rsid w:val="0082428C"/>
    <w:rsid w:val="00834EB1"/>
    <w:rsid w:val="00847F96"/>
    <w:rsid w:val="00955254"/>
    <w:rsid w:val="00960351"/>
    <w:rsid w:val="00965888"/>
    <w:rsid w:val="00974C1D"/>
    <w:rsid w:val="0098063D"/>
    <w:rsid w:val="00986360"/>
    <w:rsid w:val="009A7AE1"/>
    <w:rsid w:val="009B780B"/>
    <w:rsid w:val="00A003A3"/>
    <w:rsid w:val="00A209E4"/>
    <w:rsid w:val="00A7347D"/>
    <w:rsid w:val="00B01536"/>
    <w:rsid w:val="00B1570C"/>
    <w:rsid w:val="00B454FE"/>
    <w:rsid w:val="00B46896"/>
    <w:rsid w:val="00B55065"/>
    <w:rsid w:val="00B7007A"/>
    <w:rsid w:val="00B83F8D"/>
    <w:rsid w:val="00BF67C1"/>
    <w:rsid w:val="00C06F04"/>
    <w:rsid w:val="00C153E2"/>
    <w:rsid w:val="00C36D0D"/>
    <w:rsid w:val="00C548A9"/>
    <w:rsid w:val="00C718B2"/>
    <w:rsid w:val="00C87F04"/>
    <w:rsid w:val="00CC599C"/>
    <w:rsid w:val="00CE6A78"/>
    <w:rsid w:val="00D0103F"/>
    <w:rsid w:val="00D04902"/>
    <w:rsid w:val="00D27D78"/>
    <w:rsid w:val="00D31D4C"/>
    <w:rsid w:val="00D417E4"/>
    <w:rsid w:val="00D54CE2"/>
    <w:rsid w:val="00D72AD1"/>
    <w:rsid w:val="00D97528"/>
    <w:rsid w:val="00DB73BD"/>
    <w:rsid w:val="00DD6186"/>
    <w:rsid w:val="00E030CE"/>
    <w:rsid w:val="00E03248"/>
    <w:rsid w:val="00E47573"/>
    <w:rsid w:val="00E7297B"/>
    <w:rsid w:val="00E82C9B"/>
    <w:rsid w:val="00E85D36"/>
    <w:rsid w:val="00EA4BA1"/>
    <w:rsid w:val="00EA7BFD"/>
    <w:rsid w:val="00EC0D8C"/>
    <w:rsid w:val="00ED1B45"/>
    <w:rsid w:val="00ED7CA3"/>
    <w:rsid w:val="00EF575F"/>
    <w:rsid w:val="00EF74EB"/>
    <w:rsid w:val="00F53A02"/>
    <w:rsid w:val="00FB7A87"/>
    <w:rsid w:val="00FF4717"/>
    <w:rsid w:val="057F12AF"/>
    <w:rsid w:val="0609240C"/>
    <w:rsid w:val="1711641B"/>
    <w:rsid w:val="1AE4750E"/>
    <w:rsid w:val="21E4403E"/>
    <w:rsid w:val="2D9F6151"/>
    <w:rsid w:val="336E0D05"/>
    <w:rsid w:val="3D593EDE"/>
    <w:rsid w:val="3F8A5803"/>
    <w:rsid w:val="53680282"/>
    <w:rsid w:val="54203736"/>
    <w:rsid w:val="556C2E0D"/>
    <w:rsid w:val="565B3733"/>
    <w:rsid w:val="59C11CED"/>
    <w:rsid w:val="68337572"/>
    <w:rsid w:val="6B31293E"/>
    <w:rsid w:val="6BDF441F"/>
    <w:rsid w:val="799C6929"/>
    <w:rsid w:val="BE7BDB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000FF"/>
      <w:u w:val="single"/>
    </w:rPr>
  </w:style>
  <w:style w:type="paragraph" w:customStyle="1" w:styleId="10">
    <w:name w:val="news_titletx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批注框文本 Char"/>
    <w:basedOn w:val="7"/>
    <w:link w:val="2"/>
    <w:semiHidden/>
    <w:qFormat/>
    <w:uiPriority w:val="99"/>
    <w:rPr>
      <w:sz w:val="18"/>
      <w:szCs w:val="18"/>
    </w:rPr>
  </w:style>
  <w:style w:type="character" w:customStyle="1" w:styleId="12">
    <w:name w:val="页眉 Char"/>
    <w:basedOn w:val="7"/>
    <w:link w:val="4"/>
    <w:qFormat/>
    <w:uiPriority w:val="99"/>
    <w:rPr>
      <w:sz w:val="18"/>
      <w:szCs w:val="18"/>
    </w:rPr>
  </w:style>
  <w:style w:type="character" w:customStyle="1" w:styleId="13">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584</Words>
  <Characters>3332</Characters>
  <Lines>27</Lines>
  <Paragraphs>7</Paragraphs>
  <TotalTime>0</TotalTime>
  <ScaleCrop>false</ScaleCrop>
  <LinksUpToDate>false</LinksUpToDate>
  <CharactersWithSpaces>3909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2022-01-04T17:39:00Z</dcterms:created>
  <dc:creator>Administrator</dc:creator>
  <cp:lastModifiedBy>林玲</cp:lastModifiedBy>
  <dcterms:modified xsi:type="dcterms:W3CDTF">2022-03-28T18:04:54Z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