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ascii="宋体_GB2312" w:hAnsi="宋体_GB2312" w:eastAsia="宋体_GB2312" w:cs="宋体_GB2312"/>
          <w:bCs/>
          <w:kern w:val="0"/>
          <w:sz w:val="44"/>
          <w:szCs w:val="44"/>
        </w:rPr>
      </w:pPr>
      <w:r>
        <w:rPr>
          <w:rFonts w:hint="eastAsia" w:ascii="宋体_GB2312" w:hAnsi="宋体_GB2312" w:eastAsia="宋体_GB2312" w:cs="宋体_GB2312"/>
          <w:bCs/>
          <w:kern w:val="0"/>
          <w:sz w:val="44"/>
          <w:szCs w:val="44"/>
        </w:rPr>
        <w:t>福建江夏学院202</w:t>
      </w:r>
      <w:r>
        <w:rPr>
          <w:rFonts w:hint="eastAsia" w:ascii="宋体_GB2312" w:hAnsi="宋体_GB2312" w:eastAsia="宋体_GB2312" w:cs="宋体_GB2312"/>
          <w:bCs/>
          <w:kern w:val="0"/>
          <w:sz w:val="44"/>
          <w:szCs w:val="44"/>
          <w:lang w:val="en-US" w:eastAsia="zh-CN"/>
        </w:rPr>
        <w:t>2-2023学</w:t>
      </w:r>
      <w:r>
        <w:rPr>
          <w:rFonts w:hint="eastAsia" w:ascii="宋体_GB2312" w:hAnsi="宋体_GB2312" w:eastAsia="宋体_GB2312" w:cs="宋体_GB2312"/>
          <w:bCs/>
          <w:kern w:val="0"/>
          <w:sz w:val="44"/>
          <w:szCs w:val="44"/>
        </w:rPr>
        <w:t>年信息</w:t>
      </w:r>
    </w:p>
    <w:p>
      <w:pPr>
        <w:spacing w:line="348" w:lineRule="auto"/>
        <w:jc w:val="center"/>
        <w:rPr>
          <w:rFonts w:ascii="仿宋_GB2312" w:hAnsi="仿宋_GB2312" w:eastAsia="仿宋_GB2312" w:cs="仿宋_GB2312"/>
          <w:sz w:val="44"/>
          <w:szCs w:val="44"/>
        </w:rPr>
      </w:pPr>
      <w:r>
        <w:rPr>
          <w:rFonts w:hint="eastAsia" w:ascii="宋体_GB2312" w:hAnsi="宋体_GB2312" w:eastAsia="宋体_GB2312" w:cs="宋体_GB2312"/>
          <w:bCs/>
          <w:kern w:val="0"/>
          <w:sz w:val="44"/>
          <w:szCs w:val="44"/>
        </w:rPr>
        <w:t>公开工作情况报告</w:t>
      </w:r>
    </w:p>
    <w:p>
      <w:pPr>
        <w:spacing w:line="348" w:lineRule="auto"/>
        <w:ind w:firstLine="640" w:firstLineChars="200"/>
        <w:rPr>
          <w:rFonts w:ascii="仿宋_GB2312" w:hAnsi="仿宋_GB2312" w:eastAsia="仿宋_GB2312" w:cs="仿宋_GB2312"/>
          <w:sz w:val="32"/>
          <w:szCs w:val="32"/>
        </w:rPr>
      </w:pPr>
    </w:p>
    <w:p>
      <w:pPr>
        <w:spacing w:line="34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为严格落实《高等学校信息公开办法》《教育部关于公布&lt;高等学校信息公开事项清单&gt;的通知》（以下简称《清单》）有关精神，根据《教育部办公厅关于做好202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年高校信息公开年度报告工作的通知》</w:t>
      </w:r>
      <w:r>
        <w:rPr>
          <w:rFonts w:hint="eastAsia" w:ascii="仿宋_GB2312" w:hAnsi="仿宋_GB2312" w:eastAsia="仿宋_GB2312" w:cs="仿宋_GB2312"/>
          <w:sz w:val="32"/>
          <w:szCs w:val="32"/>
          <w:lang w:eastAsia="zh-CN"/>
        </w:rPr>
        <w:t>（教办厅函〔202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要求，结合校内各单位</w:t>
      </w:r>
      <w:r>
        <w:rPr>
          <w:rFonts w:hint="eastAsia" w:ascii="仿宋_GB2312" w:hAnsi="仿宋_GB2312" w:eastAsia="仿宋_GB2312" w:cs="仿宋_GB2312"/>
          <w:sz w:val="32"/>
          <w:szCs w:val="32"/>
          <w:lang w:val="en-US" w:eastAsia="zh-CN"/>
        </w:rPr>
        <w:t>2022-2023学</w:t>
      </w:r>
      <w:r>
        <w:rPr>
          <w:rFonts w:hint="eastAsia" w:ascii="仿宋_GB2312" w:hAnsi="仿宋_GB2312" w:eastAsia="仿宋_GB2312" w:cs="仿宋_GB2312"/>
          <w:sz w:val="32"/>
          <w:szCs w:val="32"/>
        </w:rPr>
        <w:t>年信息公开情况编制本报告。本报告中所列数据统计期限自202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月31日止。</w:t>
      </w:r>
    </w:p>
    <w:p>
      <w:pPr>
        <w:spacing w:line="348"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2022-2023学年</w:t>
      </w:r>
      <w:r>
        <w:rPr>
          <w:rFonts w:hint="eastAsia" w:ascii="仿宋_GB2312" w:hAnsi="仿宋_GB2312" w:eastAsia="仿宋_GB2312" w:cs="仿宋_GB2312"/>
          <w:sz w:val="32"/>
          <w:szCs w:val="32"/>
        </w:rPr>
        <w:t>，学校坚持以习近平新时代中国特色社会主义思想为指导，深入学习贯彻党的二十大精神，紧扣学校中心工作，将信息公开作为推进学校高质量发展和依法治校的重要举措，不断推进信息公开与学校各方面工作深度融合，以公开为常态、不公开为例外，认真做好决策信息公开，着力加强网络信息平台建设，提升信息公开服务管理水平，有效保障了师生员工及社会公众的知情权、参与权和监督权。</w:t>
      </w:r>
    </w:p>
    <w:p>
      <w:pPr>
        <w:spacing w:line="348"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（一）持续完善</w:t>
      </w:r>
      <w:r>
        <w:rPr>
          <w:rFonts w:hint="eastAsia" w:ascii="楷体_GB2312" w:hAnsi="楷体_GB2312" w:eastAsia="楷体_GB2312" w:cs="楷体_GB2312"/>
          <w:b/>
          <w:bCs/>
          <w:sz w:val="32"/>
          <w:szCs w:val="32"/>
          <w:lang w:eastAsia="zh-CN"/>
        </w:rPr>
        <w:t>信息公开</w:t>
      </w:r>
      <w:r>
        <w:rPr>
          <w:rFonts w:hint="eastAsia" w:ascii="楷体_GB2312" w:hAnsi="楷体_GB2312" w:eastAsia="楷体_GB2312" w:cs="楷体_GB2312"/>
          <w:b/>
          <w:bCs/>
          <w:sz w:val="32"/>
          <w:szCs w:val="32"/>
          <w:lang w:val="en-US" w:eastAsia="zh-CN"/>
        </w:rPr>
        <w:t>机制</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切实履行</w:t>
      </w:r>
      <w:r>
        <w:rPr>
          <w:rFonts w:hint="eastAsia" w:ascii="仿宋_GB2312" w:hAnsi="仿宋_GB2312" w:eastAsia="仿宋_GB2312" w:cs="仿宋_GB2312"/>
          <w:sz w:val="32"/>
          <w:szCs w:val="32"/>
        </w:rPr>
        <w:t>信息公开工作领导小组</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，严格落实教育部《高等学校信息公开事项清单》要求</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《福建江夏学院信息公开实施办法》</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中共福建江夏学院委员会关于进一步加强法治校园建设的意见》</w:t>
      </w:r>
      <w:r>
        <w:rPr>
          <w:rFonts w:hint="eastAsia" w:ascii="仿宋_GB2312" w:hAnsi="仿宋_GB2312" w:eastAsia="仿宋_GB2312" w:cs="仿宋_GB2312"/>
          <w:sz w:val="32"/>
          <w:szCs w:val="32"/>
          <w:lang w:eastAsia="zh-CN"/>
        </w:rPr>
        <w:t>，将信息公开纳入法制校园建设范畴，</w:t>
      </w:r>
      <w:r>
        <w:rPr>
          <w:rFonts w:hint="eastAsia" w:ascii="仿宋_GB2312" w:hAnsi="仿宋_GB2312" w:eastAsia="仿宋_GB2312" w:cs="仿宋_GB2312"/>
          <w:sz w:val="32"/>
          <w:szCs w:val="32"/>
        </w:rPr>
        <w:t>建立校内规范性文件公开发布机制，推动校内规范性文件管理信息化和公开化。</w:t>
      </w:r>
    </w:p>
    <w:p>
      <w:pPr>
        <w:spacing w:line="348"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（二）持续</w:t>
      </w:r>
      <w:r>
        <w:rPr>
          <w:rFonts w:hint="eastAsia" w:ascii="楷体_GB2312" w:hAnsi="楷体_GB2312" w:eastAsia="楷体_GB2312" w:cs="楷体_GB2312"/>
          <w:b/>
          <w:bCs/>
          <w:sz w:val="32"/>
          <w:szCs w:val="32"/>
          <w:lang w:eastAsia="zh-CN"/>
        </w:rPr>
        <w:t>拓展信息公开渠道</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充分利用校园各类</w:t>
      </w:r>
      <w:r>
        <w:rPr>
          <w:rFonts w:hint="eastAsia" w:ascii="仿宋_GB2312" w:hAnsi="仿宋_GB2312" w:eastAsia="仿宋_GB2312" w:cs="仿宋_GB2312"/>
          <w:b w:val="0"/>
          <w:bCs w:val="0"/>
          <w:sz w:val="32"/>
          <w:szCs w:val="32"/>
          <w:lang w:eastAsia="zh-CN"/>
        </w:rPr>
        <w:t>信息公开渠道</w:t>
      </w:r>
      <w:r>
        <w:rPr>
          <w:rFonts w:hint="eastAsia" w:ascii="仿宋_GB2312" w:hAnsi="仿宋_GB2312" w:eastAsia="仿宋_GB2312" w:cs="仿宋_GB2312"/>
          <w:b w:val="0"/>
          <w:bCs w:val="0"/>
          <w:sz w:val="32"/>
          <w:szCs w:val="32"/>
        </w:rPr>
        <w:t>，及时</w:t>
      </w:r>
      <w:r>
        <w:rPr>
          <w:rFonts w:hint="eastAsia" w:ascii="仿宋_GB2312" w:hAnsi="仿宋_GB2312" w:eastAsia="仿宋_GB2312" w:cs="仿宋_GB2312"/>
          <w:b w:val="0"/>
          <w:bCs w:val="0"/>
          <w:sz w:val="32"/>
          <w:szCs w:val="32"/>
          <w:lang w:eastAsia="zh-CN"/>
        </w:rPr>
        <w:t>公开</w:t>
      </w:r>
      <w:r>
        <w:rPr>
          <w:rFonts w:hint="eastAsia" w:ascii="仿宋_GB2312" w:hAnsi="仿宋_GB2312" w:eastAsia="仿宋_GB2312" w:cs="仿宋_GB2312"/>
          <w:b w:val="0"/>
          <w:bCs w:val="0"/>
          <w:sz w:val="32"/>
          <w:szCs w:val="32"/>
        </w:rPr>
        <w:t>学校</w:t>
      </w:r>
      <w:r>
        <w:rPr>
          <w:rFonts w:hint="eastAsia" w:ascii="仿宋_GB2312" w:hAnsi="仿宋_GB2312" w:eastAsia="仿宋_GB2312" w:cs="仿宋_GB2312"/>
          <w:b w:val="0"/>
          <w:bCs w:val="0"/>
          <w:sz w:val="32"/>
          <w:szCs w:val="32"/>
          <w:lang w:eastAsia="zh-CN"/>
        </w:rPr>
        <w:t>重点</w:t>
      </w:r>
      <w:r>
        <w:rPr>
          <w:rFonts w:hint="eastAsia" w:ascii="仿宋_GB2312" w:hAnsi="仿宋_GB2312" w:eastAsia="仿宋_GB2312" w:cs="仿宋_GB2312"/>
          <w:b w:val="0"/>
          <w:bCs w:val="0"/>
          <w:sz w:val="32"/>
          <w:szCs w:val="32"/>
        </w:rPr>
        <w:t>工作的进展及成效。</w:t>
      </w:r>
      <w:r>
        <w:rPr>
          <w:rFonts w:hint="eastAsia" w:ascii="仿宋_GB2312" w:hAnsi="仿宋_GB2312" w:eastAsia="仿宋_GB2312" w:cs="仿宋_GB2312"/>
          <w:sz w:val="32"/>
          <w:szCs w:val="32"/>
        </w:rPr>
        <w:t>加强网上信息公开平台建设，实现各类制度、文件、通知的线上及时分类公开，提高学校办学透明度。通过校长信箱、校领导接待日</w:t>
      </w:r>
      <w:r>
        <w:rPr>
          <w:rFonts w:hint="eastAsia" w:ascii="仿宋_GB2312" w:hAnsi="仿宋_GB2312" w:eastAsia="仿宋_GB2312" w:cs="仿宋_GB2312"/>
          <w:sz w:val="32"/>
          <w:szCs w:val="32"/>
          <w:lang w:eastAsia="zh-CN"/>
        </w:rPr>
        <w:t>、“与师生面对面”午餐会</w:t>
      </w:r>
      <w:r>
        <w:rPr>
          <w:rFonts w:hint="eastAsia" w:ascii="仿宋_GB2312" w:hAnsi="仿宋_GB2312" w:eastAsia="仿宋_GB2312" w:cs="仿宋_GB2312"/>
          <w:sz w:val="32"/>
          <w:szCs w:val="32"/>
        </w:rPr>
        <w:t>以及学校各类代表大会等</w:t>
      </w:r>
      <w:r>
        <w:rPr>
          <w:rFonts w:hint="eastAsia" w:ascii="仿宋_GB2312" w:hAnsi="仿宋_GB2312" w:eastAsia="仿宋_GB2312" w:cs="仿宋_GB2312"/>
          <w:sz w:val="32"/>
          <w:szCs w:val="32"/>
          <w:lang w:eastAsia="zh-CN"/>
        </w:rPr>
        <w:t>形式</w:t>
      </w:r>
      <w:r>
        <w:rPr>
          <w:rFonts w:hint="eastAsia" w:ascii="仿宋_GB2312" w:hAnsi="仿宋_GB2312" w:eastAsia="仿宋_GB2312" w:cs="仿宋_GB2312"/>
          <w:sz w:val="32"/>
          <w:szCs w:val="32"/>
        </w:rPr>
        <w:t>，收集意见建议，畅通师生建言献策和表达诉求渠道。</w:t>
      </w:r>
      <w:r>
        <w:rPr>
          <w:rFonts w:hint="eastAsia" w:ascii="仿宋_GB2312" w:hAnsi="仿宋_GB2312" w:eastAsia="仿宋_GB2312" w:cs="仿宋_GB2312"/>
          <w:sz w:val="32"/>
          <w:szCs w:val="32"/>
          <w:lang w:eastAsia="zh-CN"/>
        </w:rPr>
        <w:t>加强校园</w:t>
      </w:r>
      <w:r>
        <w:rPr>
          <w:rFonts w:hint="eastAsia" w:ascii="仿宋_GB2312" w:hAnsi="仿宋_GB2312" w:eastAsia="仿宋_GB2312" w:cs="仿宋_GB2312"/>
          <w:sz w:val="32"/>
          <w:szCs w:val="32"/>
        </w:rPr>
        <w:t>媒体融合</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成立学校融媒体中心，</w:t>
      </w:r>
      <w:r>
        <w:rPr>
          <w:rFonts w:hint="eastAsia" w:ascii="仿宋_GB2312" w:hAnsi="仿宋_GB2312" w:eastAsia="仿宋_GB2312" w:cs="仿宋_GB2312"/>
          <w:sz w:val="32"/>
          <w:szCs w:val="32"/>
        </w:rPr>
        <w:t>打造集新闻宣传、文化传播、舆论引导、信息服务为一体的综合平台，不断探索信息公开新模式。</w:t>
      </w:r>
    </w:p>
    <w:p>
      <w:pPr>
        <w:spacing w:line="348"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（三）持续</w:t>
      </w:r>
      <w:r>
        <w:rPr>
          <w:rFonts w:hint="eastAsia" w:ascii="楷体_GB2312" w:hAnsi="楷体_GB2312" w:eastAsia="楷体_GB2312" w:cs="楷体_GB2312"/>
          <w:b/>
          <w:bCs/>
          <w:sz w:val="32"/>
          <w:szCs w:val="32"/>
          <w:lang w:eastAsia="zh-CN"/>
        </w:rPr>
        <w:t>加强信息公开监督检查</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b w:val="0"/>
          <w:bCs w:val="0"/>
          <w:sz w:val="32"/>
          <w:szCs w:val="32"/>
        </w:rPr>
        <w:t>《福建江夏学院互联网群组管理办法》《福建江夏学院新媒体建设管理办法》《福建江夏学院宣传阵地管理办法》，</w:t>
      </w:r>
      <w:r>
        <w:rPr>
          <w:rFonts w:hint="eastAsia" w:ascii="仿宋_GB2312" w:hAnsi="仿宋_GB2312" w:eastAsia="仿宋_GB2312" w:cs="仿宋_GB2312"/>
          <w:b w:val="0"/>
          <w:bCs w:val="0"/>
          <w:sz w:val="32"/>
          <w:szCs w:val="32"/>
          <w:lang w:eastAsia="zh-CN"/>
        </w:rPr>
        <w:t>以省委教育工委年度全面从严治党检查、省保密局保密检查等为契机，</w:t>
      </w:r>
      <w:r>
        <w:rPr>
          <w:rFonts w:hint="eastAsia" w:ascii="仿宋_GB2312" w:hAnsi="仿宋_GB2312" w:eastAsia="仿宋_GB2312" w:cs="仿宋_GB2312"/>
          <w:sz w:val="32"/>
          <w:szCs w:val="32"/>
        </w:rPr>
        <w:t>加强对各类信息发布平台的管理，落实校园媒体信息发布“三审三校”、新媒体和互联网群组备案审批制度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落实信息安全和保密规定，落实保密审查制度</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信息公开机制的规范化运行。</w:t>
      </w:r>
    </w:p>
    <w:p>
      <w:pPr>
        <w:spacing w:line="348" w:lineRule="auto"/>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、主动公开情况</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校园官网主页、网上办公系统、各二级单位网页以及微信公众号等网络平台主渠道作用，广泛协同校报、公告栏、宣传栏、电子显示屏、校内广播等多种途径，向师生员工及社会公开学校相关信息。通过教职工代表大会暨工会会员代表大会、党委常委会会议、校长办公会议、新学期开学工作会议、师生座谈会、离退休老同志情况通报会等各种会议形式和校内文件、会议纪要渠道，主动公开通报有关信息。</w:t>
      </w:r>
    </w:p>
    <w:p>
      <w:pPr>
        <w:spacing w:line="348" w:lineRule="auto"/>
        <w:ind w:firstLine="643" w:firstLineChars="200"/>
        <w:rPr>
          <w:rFonts w:ascii="楷体_GB2312" w:hAnsi="楷体_GB2312" w:eastAsia="楷体_GB2312" w:cs="Times New Roman"/>
          <w:b/>
          <w:bCs/>
          <w:kern w:val="0"/>
          <w:sz w:val="32"/>
          <w:szCs w:val="32"/>
        </w:rPr>
      </w:pPr>
      <w:r>
        <w:rPr>
          <w:rFonts w:hint="eastAsia" w:ascii="楷体_GB2312" w:hAnsi="楷体_GB2312" w:eastAsia="楷体_GB2312" w:cs="Times New Roman"/>
          <w:b/>
          <w:bCs/>
          <w:kern w:val="0"/>
          <w:sz w:val="32"/>
          <w:szCs w:val="32"/>
        </w:rPr>
        <w:t>（一）主动公开数量</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根据信息公开方式不同，学校主动公开信息数量如下：</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1．网络方式。学校校园网主页、网上办公系统、各二级单位网页是学校信息发布的主要渠道。本</w:t>
      </w:r>
      <w:r>
        <w:rPr>
          <w:rFonts w:hint="eastAsia" w:ascii="仿宋_GB2312" w:hAnsi="Calibri" w:eastAsia="仿宋_GB2312" w:cs="Times New Roman"/>
          <w:kern w:val="0"/>
          <w:sz w:val="32"/>
          <w:szCs w:val="32"/>
          <w:lang w:eastAsia="zh-CN"/>
        </w:rPr>
        <w:t>学年</w:t>
      </w:r>
      <w:r>
        <w:rPr>
          <w:rFonts w:hint="eastAsia" w:ascii="仿宋_GB2312" w:hAnsi="Calibri" w:eastAsia="仿宋_GB2312" w:cs="Times New Roman"/>
          <w:kern w:val="0"/>
          <w:sz w:val="32"/>
          <w:szCs w:val="32"/>
        </w:rPr>
        <w:t>，共发布各类公开信息</w:t>
      </w:r>
      <w:r>
        <w:rPr>
          <w:rFonts w:hint="eastAsia" w:ascii="仿宋_GB2312" w:hAnsi="Calibri" w:eastAsia="仿宋_GB2312" w:cs="Times New Roman"/>
          <w:kern w:val="0"/>
          <w:sz w:val="32"/>
          <w:szCs w:val="32"/>
          <w:lang w:val="en-US" w:eastAsia="zh-CN"/>
        </w:rPr>
        <w:t>14000</w:t>
      </w:r>
      <w:r>
        <w:rPr>
          <w:rFonts w:hint="eastAsia" w:ascii="仿宋_GB2312" w:hAnsi="Calibri" w:eastAsia="仿宋_GB2312" w:cs="Times New Roman"/>
          <w:kern w:val="0"/>
          <w:sz w:val="32"/>
          <w:szCs w:val="32"/>
        </w:rPr>
        <w:t>余条，其中通过网站公布（含新闻、通知公告等）</w:t>
      </w:r>
      <w:r>
        <w:rPr>
          <w:rFonts w:hint="eastAsia" w:ascii="仿宋_GB2312" w:hAnsi="Calibri" w:eastAsia="仿宋_GB2312" w:cs="Times New Roman"/>
          <w:kern w:val="0"/>
          <w:sz w:val="32"/>
          <w:szCs w:val="32"/>
          <w:lang w:val="en-US" w:eastAsia="zh-CN"/>
        </w:rPr>
        <w:t>2226</w:t>
      </w:r>
      <w:r>
        <w:rPr>
          <w:rFonts w:hint="eastAsia" w:ascii="仿宋_GB2312" w:hAnsi="Calibri" w:eastAsia="仿宋_GB2312" w:cs="Times New Roman"/>
          <w:kern w:val="0"/>
          <w:sz w:val="32"/>
          <w:szCs w:val="32"/>
        </w:rPr>
        <w:t>条；通过微信公众号发布推文</w:t>
      </w:r>
      <w:r>
        <w:rPr>
          <w:rFonts w:hint="eastAsia" w:ascii="仿宋_GB2312" w:hAnsi="Calibri" w:eastAsia="仿宋_GB2312" w:cs="Times New Roman"/>
          <w:kern w:val="0"/>
          <w:sz w:val="32"/>
          <w:szCs w:val="32"/>
          <w:lang w:val="en-US" w:eastAsia="zh-CN"/>
        </w:rPr>
        <w:t>1768</w:t>
      </w:r>
      <w:r>
        <w:rPr>
          <w:rFonts w:hint="eastAsia" w:ascii="仿宋_GB2312" w:hAnsi="Calibri" w:eastAsia="仿宋_GB2312" w:cs="Times New Roman"/>
          <w:kern w:val="0"/>
          <w:sz w:val="32"/>
          <w:szCs w:val="32"/>
        </w:rPr>
        <w:t>条；通过微信、QQ群发布信息</w:t>
      </w:r>
      <w:r>
        <w:rPr>
          <w:rFonts w:hint="eastAsia" w:ascii="仿宋_GB2312" w:hAnsi="Calibri" w:eastAsia="仿宋_GB2312" w:cs="Times New Roman"/>
          <w:kern w:val="0"/>
          <w:sz w:val="32"/>
          <w:szCs w:val="32"/>
          <w:lang w:val="en-US" w:eastAsia="zh-CN"/>
        </w:rPr>
        <w:t>10100</w:t>
      </w:r>
      <w:r>
        <w:rPr>
          <w:rFonts w:hint="eastAsia" w:ascii="仿宋_GB2312" w:hAnsi="Calibri" w:eastAsia="仿宋_GB2312" w:cs="Times New Roman"/>
          <w:kern w:val="0"/>
          <w:sz w:val="32"/>
          <w:szCs w:val="32"/>
        </w:rPr>
        <w:t>余条；通过网上办公系统面向教职工发布各类公文</w:t>
      </w:r>
      <w:r>
        <w:rPr>
          <w:rFonts w:hint="eastAsia" w:ascii="仿宋_GB2312" w:hAnsi="Calibri" w:eastAsia="仿宋_GB2312" w:cs="Times New Roman"/>
          <w:kern w:val="0"/>
          <w:sz w:val="32"/>
          <w:szCs w:val="32"/>
          <w:lang w:val="en-US" w:eastAsia="zh-CN"/>
        </w:rPr>
        <w:t>129</w:t>
      </w:r>
      <w:r>
        <w:rPr>
          <w:rFonts w:hint="eastAsia" w:ascii="仿宋_GB2312" w:hAnsi="Calibri" w:eastAsia="仿宋_GB2312" w:cs="Times New Roman"/>
          <w:kern w:val="0"/>
          <w:sz w:val="32"/>
          <w:szCs w:val="32"/>
        </w:rPr>
        <w:t>件，发布各类公告通知</w:t>
      </w:r>
      <w:r>
        <w:rPr>
          <w:rFonts w:hint="eastAsia" w:ascii="仿宋_GB2312" w:hAnsi="Calibri" w:eastAsia="仿宋_GB2312" w:cs="Times New Roman"/>
          <w:kern w:val="0"/>
          <w:sz w:val="32"/>
          <w:szCs w:val="32"/>
          <w:lang w:val="en-US" w:eastAsia="zh-CN"/>
        </w:rPr>
        <w:t>284</w:t>
      </w:r>
      <w:r>
        <w:rPr>
          <w:rFonts w:hint="eastAsia" w:ascii="仿宋_GB2312" w:hAnsi="Calibri" w:eastAsia="仿宋_GB2312" w:cs="Times New Roman"/>
          <w:kern w:val="0"/>
          <w:sz w:val="32"/>
          <w:szCs w:val="32"/>
        </w:rPr>
        <w:t>条。</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2．纸质材料。主动向上级呈报请示报告、情况总结汇报等各类信息</w:t>
      </w:r>
      <w:r>
        <w:rPr>
          <w:rFonts w:hint="eastAsia" w:ascii="仿宋_GB2312" w:hAnsi="Calibri" w:eastAsia="仿宋_GB2312" w:cs="Times New Roman"/>
          <w:kern w:val="0"/>
          <w:sz w:val="32"/>
          <w:szCs w:val="32"/>
          <w:lang w:val="en-US" w:eastAsia="zh-CN"/>
        </w:rPr>
        <w:t xml:space="preserve"> </w:t>
      </w:r>
      <w:r>
        <w:rPr>
          <w:rFonts w:hint="eastAsia" w:ascii="仿宋_GB2312" w:hAnsi="Calibri" w:eastAsia="仿宋_GB2312" w:cs="Times New Roman"/>
          <w:kern w:val="0"/>
          <w:sz w:val="32"/>
          <w:szCs w:val="32"/>
        </w:rPr>
        <w:t>件；出版校报</w:t>
      </w:r>
      <w:r>
        <w:rPr>
          <w:rFonts w:hint="eastAsia" w:ascii="仿宋_GB2312" w:hAnsi="Calibri" w:eastAsia="仿宋_GB2312" w:cs="Times New Roman"/>
          <w:kern w:val="0"/>
          <w:sz w:val="32"/>
          <w:szCs w:val="32"/>
          <w:lang w:val="en-US" w:eastAsia="zh-CN"/>
        </w:rPr>
        <w:t>10</w:t>
      </w:r>
      <w:r>
        <w:rPr>
          <w:rFonts w:hint="eastAsia" w:ascii="仿宋_GB2312" w:hAnsi="Calibri" w:eastAsia="仿宋_GB2312" w:cs="Times New Roman"/>
          <w:kern w:val="0"/>
          <w:sz w:val="32"/>
          <w:szCs w:val="32"/>
        </w:rPr>
        <w:t>期，公开学校消息</w:t>
      </w:r>
      <w:r>
        <w:rPr>
          <w:rFonts w:hint="eastAsia" w:ascii="仿宋_GB2312" w:hAnsi="Calibri" w:eastAsia="仿宋_GB2312" w:cs="Times New Roman"/>
          <w:kern w:val="0"/>
          <w:sz w:val="32"/>
          <w:szCs w:val="32"/>
          <w:lang w:val="en-US" w:eastAsia="zh-CN"/>
        </w:rPr>
        <w:t>296</w:t>
      </w:r>
      <w:r>
        <w:rPr>
          <w:rFonts w:hint="eastAsia" w:ascii="仿宋_GB2312" w:hAnsi="Calibri" w:eastAsia="仿宋_GB2312" w:cs="Times New Roman"/>
          <w:kern w:val="0"/>
          <w:sz w:val="32"/>
          <w:szCs w:val="32"/>
        </w:rPr>
        <w:t>条，共印发</w:t>
      </w:r>
      <w:r>
        <w:rPr>
          <w:rFonts w:hint="eastAsia" w:ascii="仿宋_GB2312" w:hAnsi="Calibri" w:eastAsia="仿宋_GB2312" w:cs="Times New Roman"/>
          <w:kern w:val="0"/>
          <w:sz w:val="32"/>
          <w:szCs w:val="32"/>
          <w:lang w:val="en-US" w:eastAsia="zh-CN"/>
        </w:rPr>
        <w:t>40000</w:t>
      </w:r>
      <w:r>
        <w:rPr>
          <w:rFonts w:hint="eastAsia" w:ascii="仿宋_GB2312" w:hAnsi="Calibri" w:eastAsia="仿宋_GB2312" w:cs="Times New Roman"/>
          <w:kern w:val="0"/>
          <w:sz w:val="32"/>
          <w:szCs w:val="32"/>
        </w:rPr>
        <w:t>份。编印招生宣传大小折页共</w:t>
      </w:r>
      <w:r>
        <w:rPr>
          <w:rFonts w:hint="eastAsia" w:ascii="仿宋_GB2312" w:hAnsi="Calibri" w:eastAsia="仿宋_GB2312" w:cs="Times New Roman"/>
          <w:kern w:val="0"/>
          <w:sz w:val="32"/>
          <w:szCs w:val="32"/>
          <w:lang w:val="en-US" w:eastAsia="zh-CN"/>
        </w:rPr>
        <w:t>15000</w:t>
      </w:r>
      <w:r>
        <w:rPr>
          <w:rFonts w:hint="eastAsia" w:ascii="仿宋_GB2312" w:hAnsi="Calibri" w:eastAsia="仿宋_GB2312" w:cs="Times New Roman"/>
          <w:kern w:val="0"/>
          <w:sz w:val="32"/>
          <w:szCs w:val="32"/>
        </w:rPr>
        <w:t>份。</w:t>
      </w:r>
    </w:p>
    <w:p>
      <w:pPr>
        <w:spacing w:line="348" w:lineRule="auto"/>
        <w:ind w:firstLine="640" w:firstLineChars="200"/>
        <w:rPr>
          <w:rFonts w:ascii="仿宋_GB2312" w:hAnsi="Calibri" w:eastAsia="仿宋_GB2312" w:cs="Times New Roman"/>
          <w:color w:val="auto"/>
          <w:kern w:val="0"/>
          <w:sz w:val="32"/>
          <w:szCs w:val="32"/>
          <w:u w:val="none"/>
        </w:rPr>
      </w:pPr>
      <w:r>
        <w:rPr>
          <w:rFonts w:hint="eastAsia" w:ascii="仿宋_GB2312" w:hAnsi="Calibri" w:eastAsia="仿宋_GB2312" w:cs="Times New Roman"/>
          <w:kern w:val="0"/>
          <w:sz w:val="32"/>
          <w:szCs w:val="32"/>
        </w:rPr>
        <w:t>3．各级各类会议。学校通过党委会议（含党委常委会会议、党委全委会会议、党委专题会议）、校长办公会议、党委中心组学习会、教职工代表大会、工会会员代表大会、学生代表大会、团员代表大会、二级党委书记例会、二级学院院长工作例会、教学工作例会、学生工作例会以及情况通报会等各级各类会议，及时研究和通报学校重大事项进展情况。</w:t>
      </w:r>
      <w:r>
        <w:rPr>
          <w:rFonts w:hint="eastAsia" w:ascii="仿宋_GB2312" w:hAnsi="Calibri" w:eastAsia="仿宋_GB2312" w:cs="Times New Roman"/>
          <w:color w:val="auto"/>
          <w:kern w:val="0"/>
          <w:sz w:val="32"/>
          <w:szCs w:val="32"/>
          <w:u w:val="none"/>
        </w:rPr>
        <w:t>学校共召开党委会议</w:t>
      </w:r>
      <w:r>
        <w:rPr>
          <w:rFonts w:hint="eastAsia" w:ascii="仿宋_GB2312" w:hAnsi="Calibri" w:eastAsia="仿宋_GB2312" w:cs="Times New Roman"/>
          <w:color w:val="auto"/>
          <w:kern w:val="0"/>
          <w:sz w:val="32"/>
          <w:szCs w:val="32"/>
          <w:u w:val="none"/>
          <w:lang w:val="en-US" w:eastAsia="zh-CN"/>
        </w:rPr>
        <w:t>37</w:t>
      </w:r>
      <w:r>
        <w:rPr>
          <w:rFonts w:hint="eastAsia" w:ascii="仿宋_GB2312" w:hAnsi="Calibri" w:eastAsia="仿宋_GB2312" w:cs="Times New Roman"/>
          <w:color w:val="auto"/>
          <w:kern w:val="0"/>
          <w:sz w:val="32"/>
          <w:szCs w:val="32"/>
          <w:u w:val="none"/>
        </w:rPr>
        <w:t>次，校长办公会议</w:t>
      </w:r>
      <w:r>
        <w:rPr>
          <w:rFonts w:hint="eastAsia" w:ascii="仿宋_GB2312" w:hAnsi="Calibri" w:eastAsia="仿宋_GB2312" w:cs="Times New Roman"/>
          <w:color w:val="auto"/>
          <w:kern w:val="0"/>
          <w:sz w:val="32"/>
          <w:szCs w:val="32"/>
          <w:u w:val="none"/>
          <w:lang w:val="en-US" w:eastAsia="zh-CN"/>
        </w:rPr>
        <w:t>25</w:t>
      </w:r>
      <w:r>
        <w:rPr>
          <w:rFonts w:hint="eastAsia" w:ascii="仿宋_GB2312" w:hAnsi="Calibri" w:eastAsia="仿宋_GB2312" w:cs="Times New Roman"/>
          <w:color w:val="auto"/>
          <w:kern w:val="0"/>
          <w:sz w:val="32"/>
          <w:szCs w:val="32"/>
          <w:u w:val="none"/>
        </w:rPr>
        <w:t>次，党委中心组学习（扩大）会议</w:t>
      </w:r>
      <w:r>
        <w:rPr>
          <w:rFonts w:hint="eastAsia" w:ascii="仿宋_GB2312" w:hAnsi="Calibri" w:eastAsia="仿宋_GB2312" w:cs="Times New Roman"/>
          <w:color w:val="auto"/>
          <w:kern w:val="0"/>
          <w:sz w:val="32"/>
          <w:szCs w:val="32"/>
          <w:u w:val="none"/>
          <w:lang w:val="en-US" w:eastAsia="zh-CN"/>
        </w:rPr>
        <w:t>22</w:t>
      </w:r>
      <w:r>
        <w:rPr>
          <w:rFonts w:hint="eastAsia" w:ascii="仿宋_GB2312" w:hAnsi="Calibri" w:eastAsia="仿宋_GB2312" w:cs="Times New Roman"/>
          <w:color w:val="auto"/>
          <w:kern w:val="0"/>
          <w:sz w:val="32"/>
          <w:szCs w:val="32"/>
          <w:u w:val="none"/>
        </w:rPr>
        <w:t>次。各类征求意见会及情况通报会</w:t>
      </w:r>
      <w:r>
        <w:rPr>
          <w:rFonts w:hint="eastAsia" w:ascii="仿宋_GB2312" w:hAnsi="Calibri" w:eastAsia="仿宋_GB2312" w:cs="Times New Roman"/>
          <w:color w:val="auto"/>
          <w:kern w:val="0"/>
          <w:sz w:val="32"/>
          <w:szCs w:val="32"/>
          <w:u w:val="none"/>
          <w:lang w:val="en-US" w:eastAsia="zh-CN"/>
        </w:rPr>
        <w:t>13</w:t>
      </w:r>
      <w:r>
        <w:rPr>
          <w:rFonts w:hint="eastAsia" w:ascii="仿宋_GB2312" w:hAnsi="Calibri" w:eastAsia="仿宋_GB2312" w:cs="Times New Roman"/>
          <w:color w:val="auto"/>
          <w:kern w:val="0"/>
          <w:sz w:val="32"/>
          <w:szCs w:val="32"/>
          <w:u w:val="none"/>
        </w:rPr>
        <w:t>次。</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4．其他形式。学校利用校务公开栏、各类宣传栏、LED电子屏等主动发布干部考察预告、领导干部任职公示、经济责任审计项目审计公示、教学科研成果、教学名师、教学团队、精品课程、学生评奖评优公示等各类信息</w:t>
      </w:r>
      <w:r>
        <w:rPr>
          <w:rFonts w:hint="eastAsia" w:ascii="仿宋_GB2312" w:hAnsi="Calibri" w:eastAsia="仿宋_GB2312" w:cs="Times New Roman"/>
          <w:kern w:val="0"/>
          <w:sz w:val="32"/>
          <w:szCs w:val="32"/>
          <w:lang w:val="en-US" w:eastAsia="zh-CN"/>
        </w:rPr>
        <w:t>120</w:t>
      </w:r>
      <w:r>
        <w:rPr>
          <w:rFonts w:hint="eastAsia" w:ascii="仿宋_GB2312" w:hAnsi="Calibri" w:eastAsia="仿宋_GB2312" w:cs="Times New Roman"/>
          <w:kern w:val="0"/>
          <w:sz w:val="32"/>
          <w:szCs w:val="32"/>
        </w:rPr>
        <w:t>余条。认真做好《福建江夏学院年鉴》的编纂工作，梳理和总结学校一年中重要教育活动、重大事件及党建、教学、科研、对外合作、基础设施建设等方面的重要成果和统计信息。</w:t>
      </w:r>
    </w:p>
    <w:p>
      <w:pPr>
        <w:spacing w:line="348" w:lineRule="auto"/>
        <w:ind w:firstLine="643" w:firstLineChars="200"/>
        <w:rPr>
          <w:rFonts w:ascii="楷体_GB2312" w:hAnsi="楷体_GB2312" w:eastAsia="楷体_GB2312" w:cs="Times New Roman"/>
          <w:b/>
          <w:bCs/>
          <w:kern w:val="0"/>
          <w:sz w:val="32"/>
          <w:szCs w:val="32"/>
        </w:rPr>
      </w:pPr>
      <w:r>
        <w:rPr>
          <w:rFonts w:hint="eastAsia" w:ascii="楷体_GB2312" w:hAnsi="楷体_GB2312" w:eastAsia="楷体_GB2312" w:cs="Times New Roman"/>
          <w:b/>
          <w:bCs/>
          <w:kern w:val="0"/>
          <w:sz w:val="32"/>
          <w:szCs w:val="32"/>
        </w:rPr>
        <w:t>（二）主动公开信息内容</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1．基本信息：通过学校官网详细公开了有关办学规模、机构设置、学科情况、专业情况、各类在校生情况、教师和专业技术人员数量等办学基本情况；通过学校官网公开了省教育厅核准生效的</w:t>
      </w:r>
      <w:r>
        <w:rPr>
          <w:rFonts w:hint="eastAsia" w:ascii="仿宋_GB2312" w:hAnsi="Calibri" w:eastAsia="仿宋_GB2312" w:cs="Times New Roman"/>
          <w:kern w:val="0"/>
          <w:sz w:val="32"/>
          <w:szCs w:val="32"/>
          <w:lang w:eastAsia="zh-CN"/>
        </w:rPr>
        <w:t>学校</w:t>
      </w:r>
      <w:r>
        <w:rPr>
          <w:rFonts w:hint="eastAsia" w:ascii="仿宋_GB2312" w:hAnsi="Calibri" w:eastAsia="仿宋_GB2312" w:cs="Times New Roman"/>
          <w:kern w:val="0"/>
          <w:sz w:val="32"/>
          <w:szCs w:val="32"/>
        </w:rPr>
        <w:t>章程</w:t>
      </w:r>
      <w:r>
        <w:rPr>
          <w:rFonts w:hint="eastAsia" w:ascii="仿宋_GB2312" w:hAnsi="Calibri" w:eastAsia="仿宋_GB2312" w:cs="Times New Roman"/>
          <w:kern w:val="0"/>
          <w:sz w:val="32"/>
          <w:szCs w:val="32"/>
          <w:lang w:eastAsia="zh-CN"/>
        </w:rPr>
        <w:t>（</w:t>
      </w:r>
      <w:r>
        <w:rPr>
          <w:rFonts w:hint="eastAsia" w:ascii="仿宋_GB2312" w:hAnsi="Calibri" w:eastAsia="仿宋_GB2312" w:cs="Times New Roman"/>
          <w:kern w:val="0"/>
          <w:sz w:val="32"/>
          <w:szCs w:val="32"/>
          <w:lang w:val="en-US" w:eastAsia="zh-CN"/>
        </w:rPr>
        <w:t>2023年修正</w:t>
      </w:r>
      <w:r>
        <w:rPr>
          <w:rFonts w:hint="eastAsia" w:ascii="仿宋_GB2312" w:hAnsi="Calibri" w:eastAsia="仿宋_GB2312" w:cs="Times New Roman"/>
          <w:kern w:val="0"/>
          <w:sz w:val="32"/>
          <w:szCs w:val="32"/>
          <w:lang w:eastAsia="zh-CN"/>
        </w:rPr>
        <w:t>）</w:t>
      </w:r>
      <w:r>
        <w:rPr>
          <w:rFonts w:hint="eastAsia" w:ascii="仿宋_GB2312" w:hAnsi="Calibri" w:eastAsia="仿宋_GB2312" w:cs="Times New Roman"/>
          <w:kern w:val="0"/>
          <w:sz w:val="32"/>
          <w:szCs w:val="32"/>
        </w:rPr>
        <w:t>，教职工代表大会、学术委员会等相关规章制度；通过校内网上办公系统公开了学校年度工作计划及重点工作安排。通过学校信息公开专栏公开学校信息公开工作年度报告。</w:t>
      </w:r>
    </w:p>
    <w:p>
      <w:pPr>
        <w:spacing w:line="348" w:lineRule="auto"/>
        <w:ind w:firstLine="640" w:firstLineChars="200"/>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rPr>
        <w:t>2．招生考试信息：在本科招生考试方面，通过学校招生网站、招生办公室微信公众号公布了招生简章，编制并公布分省分专业招生来源计划，各批次、各科类录取人数和录取最低分；考生可登录普通本科招生网录取查询系统，查询个人高考录取信息；招生咨询方式主要有电话咨询、网络咨询和咨询会现场咨询；学校公布了纪检监察部门联系电话，方便考生申诉。</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3．财务、资产及收费信息：按照上级有关规定，通过学校门户网站认真开展财务信息公开工作，公布了</w:t>
      </w:r>
      <w:r>
        <w:rPr>
          <w:rFonts w:hint="eastAsia" w:ascii="仿宋_GB2312" w:hAnsi="Calibri" w:eastAsia="仿宋_GB2312" w:cs="Times New Roman"/>
          <w:kern w:val="0"/>
          <w:sz w:val="32"/>
          <w:szCs w:val="32"/>
          <w:lang w:val="en-US" w:eastAsia="zh-CN"/>
        </w:rPr>
        <w:t>2022</w:t>
      </w:r>
      <w:r>
        <w:rPr>
          <w:rFonts w:hint="eastAsia" w:ascii="仿宋_GB2312" w:hAnsi="Calibri" w:eastAsia="仿宋_GB2312" w:cs="Times New Roman"/>
          <w:kern w:val="0"/>
          <w:sz w:val="32"/>
          <w:szCs w:val="32"/>
        </w:rPr>
        <w:t>年度决算及</w:t>
      </w:r>
      <w:r>
        <w:rPr>
          <w:rFonts w:hint="eastAsia" w:ascii="仿宋_GB2312" w:hAnsi="Calibri" w:eastAsia="仿宋_GB2312" w:cs="Times New Roman"/>
          <w:kern w:val="0"/>
          <w:sz w:val="32"/>
          <w:szCs w:val="32"/>
          <w:lang w:val="en-US" w:eastAsia="zh-CN"/>
        </w:rPr>
        <w:t>2023</w:t>
      </w:r>
      <w:r>
        <w:rPr>
          <w:rFonts w:hint="eastAsia" w:ascii="仿宋_GB2312" w:hAnsi="Calibri" w:eastAsia="仿宋_GB2312" w:cs="Times New Roman"/>
          <w:kern w:val="0"/>
          <w:sz w:val="32"/>
          <w:szCs w:val="32"/>
        </w:rPr>
        <w:t>年度预算等学校基本财务信息，包括收支预决算总表、收入预决算表、支出预决算表、财政拨款支出预决算表；公开了学校涉及收费项目、收费依据、收费标准的有关文件。通过资产管理处网页公开了资产管理、采购及招标管理等相关制度、资产管理全生命周期业务流程图、资产采购（处置）竞标公告、中标公示等信息。</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4．人事师资信息：通过网上办公系统、校内文件、信息公开栏等公开了校内干部选拔、任前公示、任免信息、考核等情况。通过网上办公系统、人事处部门网站公开了学校教师岗位聘用、职称评聘、人员招聘等信息。</w:t>
      </w:r>
    </w:p>
    <w:p>
      <w:pPr>
        <w:spacing w:line="348" w:lineRule="auto"/>
        <w:ind w:firstLine="640" w:firstLineChars="200"/>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rPr>
        <w:t>5．教学质量信息：通过学校官网、教务处、发展规划与评建处部门网站公开了本科生占全日制在校生总数的比例、专业设置、当年新增专业、全校开设课程总门数、实践教学和选修课学分占总学分比例、主讲本科课程的教授占教授总数的比例、教授本科课程占课程总门次数的比例、课程与教学计划、教学成果、教改立项、学籍管理、学位管理等信息。通过就业信息网公开了促进毕业生就业的政策措施、指导服务、就业信息等内容。本年度本科教学质量报告、就业质量报告正在编制中。</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6．学生管理服务信息：学校高度重视学生管理服务工作，各项制度完备，通过学生工作处网站公开了国家、学校及社会企业奖学金、助学金、学费减免、助学贷款、勤工俭学的申请与管理规定，学生评优、奖励、违纪处理办法和学籍管理办法，学生申诉处理规定等信息。</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7．学风建设信息：通过科研处网页公开了学术委员会章程、学术规范制度、学术不端行为查处办法等信息。</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8．学位、学科信息：通过教务处部门网页公开了授予学士学位的基本要求。</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9．对外交流与合作信息：通过国际合作处、国际教育学院、海峡财经学院网页公开了学校中外合作办学情况，教师、学生出国出境交流管理规定，教师、学生出国出境交流项目、申请程序及相关管理规定等。</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10．其他：通过学校官网学校重大活动通知以及应对新冠肺炎疫情防控工作政策文件要求等，通过保卫处、后勤管理处网页公开了自然灾害等突发事件的应急处理预案和校园安全稳定相关规章制度。</w:t>
      </w:r>
    </w:p>
    <w:p>
      <w:pPr>
        <w:spacing w:line="348" w:lineRule="auto"/>
        <w:ind w:firstLine="643" w:firstLineChars="200"/>
        <w:rPr>
          <w:rFonts w:ascii="楷体_GB2312" w:hAnsi="楷体_GB2312" w:eastAsia="楷体_GB2312" w:cs="Times New Roman"/>
          <w:b/>
          <w:bCs/>
          <w:kern w:val="0"/>
          <w:sz w:val="32"/>
          <w:szCs w:val="32"/>
        </w:rPr>
      </w:pPr>
      <w:r>
        <w:rPr>
          <w:rFonts w:hint="eastAsia" w:ascii="楷体_GB2312" w:hAnsi="楷体_GB2312" w:eastAsia="楷体_GB2312" w:cs="Times New Roman"/>
          <w:b/>
          <w:bCs/>
          <w:kern w:val="0"/>
          <w:sz w:val="32"/>
          <w:szCs w:val="32"/>
        </w:rPr>
        <w:t>（三）招生、财务等领域信息公开情况</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招生信息公开。按照教育部、福建省有关文件精神，学校2023年度高考招生信息公开主要做好如下工作：一是严格落实招生信息公开要求，及时公开招生政策和资格、招生章程和计划、录取程序和结果、招生咨询及申诉渠道等信息。二是在公示各类招生政策的同时，增加相关文件、政策的解读，帮助考生加强对各类招生政策的理解和把握。三是线上线下多方位、多角度开展招生宣传工作。通过省内外招生咨询会、招录智能咨询系统、微信公众号等方式进行招生宣传，认真履行录取程序，畅通咨询及申诉渠道。</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财务信息公开。学校按照教育部、福建省要求，不断健全和完善财务信息公开工作规章制度，制定《福建江夏学院预决算公开工作方案》，全力推进财务信息公开工作。通过学校官网、计划财务处网页、学校信息公开栏等多种渠道，公开了年度财务收支预算、预算执行情况、年度财务收支决算、重大财产与债权债务变动情况等财务收支及重大开支预决算，各项财产与债权、债务，公开各类学生的学费、住宿费等教育收费标准及教育收费投诉电话，主动接受社会监督。学校公务交通费报销暂行办法、财务支出审批暂行办法等财务管理制度同时予以公开。</w:t>
      </w:r>
    </w:p>
    <w:p>
      <w:pPr>
        <w:spacing w:line="353" w:lineRule="auto"/>
        <w:ind w:firstLine="640" w:firstLineChars="200"/>
        <w:rPr>
          <w:rFonts w:hint="eastAsia" w:ascii="黑体" w:hAnsi="宋体" w:eastAsia="黑体" w:cs="Times New Roman"/>
          <w:color w:val="auto"/>
          <w:sz w:val="32"/>
          <w:szCs w:val="32"/>
        </w:rPr>
      </w:pPr>
      <w:r>
        <w:rPr>
          <w:rFonts w:hint="eastAsia" w:ascii="黑体" w:hAnsi="宋体" w:eastAsia="黑体" w:cs="Times New Roman"/>
          <w:color w:val="auto"/>
          <w:sz w:val="32"/>
          <w:szCs w:val="32"/>
        </w:rPr>
        <w:t>三、依申请公开和不予公开情况</w:t>
      </w:r>
    </w:p>
    <w:p>
      <w:pPr>
        <w:spacing w:line="353"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lang w:val="en-US" w:eastAsia="zh-CN"/>
        </w:rPr>
        <w:t>2022-2023学年</w:t>
      </w:r>
      <w:r>
        <w:rPr>
          <w:rFonts w:hint="eastAsia" w:ascii="仿宋_GB2312" w:hAnsi="Calibri" w:eastAsia="仿宋_GB2312" w:cs="Times New Roman"/>
          <w:color w:val="auto"/>
          <w:kern w:val="0"/>
          <w:sz w:val="32"/>
          <w:szCs w:val="32"/>
        </w:rPr>
        <w:t>，因信息公开较为及时、范围较为广泛，学校未收到需受理、答复师生和公众信息公开的申请。</w:t>
      </w:r>
    </w:p>
    <w:p>
      <w:pPr>
        <w:spacing w:line="353"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t>对涉及国家秘密，涉及科研秘密、个人隐私，正在调查、讨论、审议、处理过程中的不确定性信息，法律、行政法规规定不得公开的其他信息以及学校信息公开领导小组认定不予公开的信息，未予公开。</w:t>
      </w:r>
    </w:p>
    <w:p>
      <w:pPr>
        <w:spacing w:line="353" w:lineRule="auto"/>
        <w:ind w:firstLine="640" w:firstLineChars="200"/>
        <w:rPr>
          <w:rFonts w:hint="eastAsia" w:ascii="黑体" w:hAnsi="宋体" w:eastAsia="黑体" w:cs="Times New Roman"/>
          <w:color w:val="auto"/>
          <w:sz w:val="32"/>
          <w:szCs w:val="32"/>
        </w:rPr>
      </w:pPr>
      <w:r>
        <w:rPr>
          <w:rFonts w:hint="eastAsia" w:ascii="黑体" w:hAnsi="宋体" w:eastAsia="黑体" w:cs="Times New Roman"/>
          <w:color w:val="auto"/>
          <w:sz w:val="32"/>
          <w:szCs w:val="32"/>
        </w:rPr>
        <w:t>四、对信息公开的评议情况</w:t>
      </w:r>
    </w:p>
    <w:p>
      <w:pPr>
        <w:spacing w:line="353"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lang w:val="en-US" w:eastAsia="zh-CN"/>
        </w:rPr>
        <w:t>2022-2023学年</w:t>
      </w:r>
      <w:r>
        <w:rPr>
          <w:rFonts w:hint="eastAsia" w:ascii="仿宋_GB2312" w:hAnsi="Calibri" w:eastAsia="仿宋_GB2312" w:cs="Times New Roman"/>
          <w:color w:val="auto"/>
          <w:kern w:val="0"/>
          <w:sz w:val="32"/>
          <w:szCs w:val="32"/>
        </w:rPr>
        <w:t>，学校师生员工对学校信息公开关注程度较高，对学校信息公开工作给予充分肯定。</w:t>
      </w:r>
    </w:p>
    <w:p>
      <w:pPr>
        <w:spacing w:line="353" w:lineRule="auto"/>
        <w:ind w:firstLine="640" w:firstLineChars="200"/>
        <w:rPr>
          <w:rFonts w:hint="eastAsia" w:ascii="黑体" w:hAnsi="宋体" w:eastAsia="黑体" w:cs="Times New Roman"/>
          <w:color w:val="auto"/>
          <w:sz w:val="32"/>
          <w:szCs w:val="32"/>
        </w:rPr>
      </w:pPr>
      <w:r>
        <w:rPr>
          <w:rFonts w:hint="eastAsia" w:ascii="黑体" w:hAnsi="宋体" w:eastAsia="黑体" w:cs="Times New Roman"/>
          <w:color w:val="auto"/>
          <w:sz w:val="32"/>
          <w:szCs w:val="32"/>
        </w:rPr>
        <w:t>五、因学校信息公开工作受到举报、复议、诉讼的情况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348" w:lineRule="auto"/>
        <w:ind w:left="0" w:leftChars="0" w:firstLine="640" w:firstLineChars="200"/>
        <w:textAlignment w:val="auto"/>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lang w:val="en-US" w:eastAsia="zh-CN"/>
        </w:rPr>
        <w:t>2022-2023学年</w:t>
      </w:r>
      <w:r>
        <w:rPr>
          <w:rFonts w:hint="eastAsia" w:ascii="仿宋_GB2312" w:hAnsi="Calibri" w:eastAsia="仿宋_GB2312" w:cs="Times New Roman"/>
          <w:color w:val="auto"/>
          <w:kern w:val="0"/>
          <w:sz w:val="32"/>
          <w:szCs w:val="32"/>
        </w:rPr>
        <w:t>，学校没有信息公开方面的举报、复议、诉讼。</w:t>
      </w:r>
    </w:p>
    <w:p>
      <w:pPr>
        <w:keepNext w:val="0"/>
        <w:keepLines w:val="0"/>
        <w:pageBreakBefore w:val="0"/>
        <w:widowControl w:val="0"/>
        <w:kinsoku/>
        <w:wordWrap/>
        <w:overflowPunct/>
        <w:topLinePunct w:val="0"/>
        <w:autoSpaceDE/>
        <w:autoSpaceDN/>
        <w:bidi w:val="0"/>
        <w:adjustRightInd/>
        <w:snapToGrid/>
        <w:spacing w:line="348" w:lineRule="auto"/>
        <w:ind w:left="638" w:leftChars="304" w:firstLine="0" w:firstLineChars="0"/>
        <w:textAlignment w:val="auto"/>
        <w:rPr>
          <w:rFonts w:ascii="黑体" w:hAnsi="宋体" w:eastAsia="黑体"/>
          <w:sz w:val="32"/>
          <w:szCs w:val="32"/>
        </w:rPr>
      </w:pPr>
      <w:r>
        <w:rPr>
          <w:rFonts w:hint="eastAsia" w:ascii="黑体" w:hAnsi="宋体" w:eastAsia="黑体"/>
          <w:sz w:val="32"/>
          <w:szCs w:val="32"/>
          <w:lang w:eastAsia="zh-CN"/>
        </w:rPr>
        <w:t>六</w:t>
      </w:r>
      <w:r>
        <w:rPr>
          <w:rFonts w:hint="eastAsia" w:ascii="黑体" w:hAnsi="宋体" w:eastAsia="黑体"/>
          <w:sz w:val="32"/>
          <w:szCs w:val="32"/>
        </w:rPr>
        <w:t>、</w:t>
      </w:r>
      <w:r>
        <w:rPr>
          <w:rFonts w:hint="eastAsia" w:ascii="黑体" w:hAnsi="宋体" w:eastAsia="黑体"/>
          <w:sz w:val="32"/>
          <w:szCs w:val="32"/>
          <w:lang w:eastAsia="zh-CN"/>
        </w:rPr>
        <w:t>存在</w:t>
      </w:r>
      <w:r>
        <w:rPr>
          <w:rFonts w:hint="eastAsia" w:ascii="黑体" w:hAnsi="宋体" w:eastAsia="黑体"/>
          <w:sz w:val="32"/>
          <w:szCs w:val="32"/>
        </w:rPr>
        <w:t>问题和改进措施</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2022—2023学年，</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信息公开工作取得了一定的成绩，但仍存在个别</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信息公开的时效性不足</w:t>
      </w:r>
      <w:r>
        <w:rPr>
          <w:rFonts w:hint="eastAsia" w:ascii="仿宋_GB2312" w:hAnsi="仿宋_GB2312" w:eastAsia="仿宋_GB2312" w:cs="仿宋_GB2312"/>
          <w:sz w:val="32"/>
          <w:szCs w:val="32"/>
          <w:lang w:eastAsia="zh-CN"/>
        </w:rPr>
        <w:t>、信息公开程序不够规范</w:t>
      </w:r>
      <w:r>
        <w:rPr>
          <w:rFonts w:hint="eastAsia" w:ascii="仿宋_GB2312" w:hAnsi="仿宋_GB2312" w:eastAsia="仿宋_GB2312" w:cs="仿宋_GB2312"/>
          <w:sz w:val="32"/>
          <w:szCs w:val="32"/>
        </w:rPr>
        <w:t>等问题。下一阶段，学校将进一步加强和改进信息公开工作。加强信息公开工作队伍的建设和培训，强化各单位对信息公开工作的认识。</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进一步完善信息公开的监督检查力度，</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提升学校信息公开工作</w:t>
      </w:r>
      <w:r>
        <w:rPr>
          <w:rFonts w:hint="eastAsia" w:ascii="仿宋_GB2312" w:hAnsi="仿宋_GB2312" w:eastAsia="仿宋_GB2312" w:cs="仿宋_GB2312"/>
          <w:sz w:val="32"/>
          <w:szCs w:val="32"/>
          <w:lang w:eastAsia="zh-CN"/>
        </w:rPr>
        <w:t>质效</w:t>
      </w:r>
      <w:r>
        <w:rPr>
          <w:rFonts w:hint="eastAsia" w:ascii="仿宋_GB2312" w:hAnsi="仿宋_GB2312" w:eastAsia="仿宋_GB2312" w:cs="仿宋_GB2312"/>
          <w:sz w:val="32"/>
          <w:szCs w:val="32"/>
        </w:rPr>
        <w:t>。</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七、其他需要报告的事项</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八、清单事项公开情况表</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详见附件2。</w:t>
      </w:r>
    </w:p>
    <w:p>
      <w:pPr>
        <w:pStyle w:val="2"/>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t>附件：1．高校信息公开工作情况表</w:t>
      </w:r>
    </w:p>
    <w:p>
      <w:pPr>
        <w:pStyle w:val="2"/>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t xml:space="preserve">      </w:t>
      </w:r>
      <w:r>
        <w:rPr>
          <w:rFonts w:hint="eastAsia" w:ascii="仿宋_GB2312" w:hAnsi="Calibri" w:eastAsia="仿宋_GB2312" w:cs="Times New Roman"/>
          <w:color w:val="auto"/>
          <w:kern w:val="0"/>
          <w:sz w:val="32"/>
          <w:szCs w:val="32"/>
          <w:lang w:val="en-US" w:eastAsia="zh-CN"/>
        </w:rPr>
        <w:t xml:space="preserve">  </w:t>
      </w:r>
      <w:r>
        <w:rPr>
          <w:rFonts w:hint="eastAsia" w:ascii="仿宋_GB2312" w:hAnsi="Calibri" w:eastAsia="仿宋_GB2312" w:cs="Times New Roman"/>
          <w:color w:val="auto"/>
          <w:kern w:val="0"/>
          <w:sz w:val="32"/>
          <w:szCs w:val="32"/>
        </w:rPr>
        <w:t>2．高等学校信息公开事项清单</w:t>
      </w:r>
    </w:p>
    <w:p>
      <w:pPr>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br w:type="page"/>
      </w:r>
    </w:p>
    <w:p>
      <w:pPr>
        <w:spacing w:line="560" w:lineRule="exact"/>
        <w:rPr>
          <w:rFonts w:hint="eastAsia" w:ascii="黑体" w:hAnsi="黑体" w:eastAsia="黑体" w:cs="Times New Roman"/>
          <w:kern w:val="0"/>
          <w:sz w:val="32"/>
        </w:rPr>
      </w:pPr>
      <w:r>
        <w:rPr>
          <w:rFonts w:hint="eastAsia" w:ascii="黑体" w:hAnsi="黑体" w:eastAsia="黑体" w:cs="Times New Roman"/>
          <w:kern w:val="0"/>
          <w:sz w:val="32"/>
        </w:rPr>
        <w:t>附件1</w:t>
      </w:r>
    </w:p>
    <w:p>
      <w:pPr>
        <w:spacing w:before="312" w:beforeLines="100" w:after="312" w:afterLines="100"/>
        <w:jc w:val="center"/>
        <w:rPr>
          <w:rFonts w:hint="eastAsia" w:ascii="宋体" w:hAnsi="宋体" w:eastAsia="宋体" w:cs="Times New Roman"/>
          <w:sz w:val="44"/>
        </w:rPr>
      </w:pPr>
      <w:r>
        <w:rPr>
          <w:rFonts w:hint="eastAsia" w:ascii="宋体" w:hAnsi="宋体" w:eastAsia="宋体" w:cs="Times New Roman"/>
          <w:sz w:val="44"/>
        </w:rPr>
        <w:t>高校信息公开工作情况表</w:t>
      </w:r>
    </w:p>
    <w:p>
      <w:pPr>
        <w:spacing w:line="560" w:lineRule="exact"/>
        <w:rPr>
          <w:rFonts w:hint="eastAsia" w:ascii="仿宋_GB2312" w:hAnsi="仿宋_GB2312" w:eastAsia="仿宋_GB2312" w:cs="Times New Roman"/>
          <w:b/>
          <w:sz w:val="32"/>
        </w:rPr>
      </w:pPr>
      <w:r>
        <w:rPr>
          <w:rFonts w:hint="eastAsia" w:ascii="仿宋_GB2312" w:hAnsi="仿宋_GB2312" w:eastAsia="仿宋_GB2312" w:cs="Times New Roman"/>
          <w:b/>
          <w:sz w:val="32"/>
        </w:rPr>
        <w:t>单位名称：福建江夏学院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780"/>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center"/>
              <w:rPr>
                <w:rFonts w:hint="eastAsia" w:ascii="新宋体" w:hAnsi="新宋体" w:eastAsia="新宋体" w:cs="Times New Roman"/>
                <w:b/>
                <w:sz w:val="28"/>
              </w:rPr>
            </w:pPr>
            <w:r>
              <w:rPr>
                <w:rFonts w:hint="eastAsia" w:ascii="新宋体" w:hAnsi="新宋体" w:eastAsia="新宋体" w:cs="Times New Roman"/>
                <w:b/>
                <w:sz w:val="28"/>
              </w:rPr>
              <w:t>名称</w:t>
            </w:r>
          </w:p>
        </w:tc>
        <w:tc>
          <w:tcPr>
            <w:tcW w:w="278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center"/>
              <w:rPr>
                <w:rFonts w:hint="eastAsia" w:ascii="新宋体" w:hAnsi="新宋体" w:eastAsia="新宋体" w:cs="Times New Roman"/>
                <w:b/>
                <w:sz w:val="28"/>
              </w:rPr>
            </w:pPr>
            <w:r>
              <w:rPr>
                <w:rFonts w:hint="eastAsia" w:ascii="新宋体" w:hAnsi="新宋体" w:eastAsia="新宋体" w:cs="Times New Roman"/>
                <w:b/>
                <w:sz w:val="28"/>
              </w:rPr>
              <w:t>具体事项</w:t>
            </w:r>
          </w:p>
        </w:tc>
        <w:tc>
          <w:tcPr>
            <w:tcW w:w="5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center"/>
              <w:rPr>
                <w:rFonts w:hint="eastAsia" w:ascii="新宋体" w:hAnsi="新宋体" w:eastAsia="新宋体" w:cs="Times New Roman"/>
                <w:b/>
                <w:sz w:val="28"/>
              </w:rPr>
            </w:pPr>
            <w:r>
              <w:rPr>
                <w:rFonts w:hint="eastAsia" w:ascii="新宋体" w:hAnsi="新宋体" w:eastAsia="新宋体" w:cs="Times New Roman"/>
                <w:b/>
                <w:sz w:val="28"/>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信息公开制度机制建设情况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是否制定了校务</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信息公开相关制度</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制度名称：福建江夏学院信息公开实施办法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是否设立了信息公开专栏并及时更新</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p>
            <w:pPr>
              <w:jc w:val="left"/>
              <w:rPr>
                <w:rFonts w:hint="eastAsia" w:ascii="仿宋_GB2312" w:hAnsi="Times New Roman" w:eastAsia="仿宋_GB2312" w:cs="Times New Roman"/>
                <w:sz w:val="28"/>
              </w:rPr>
            </w:pPr>
            <w:r>
              <w:rPr>
                <w:rFonts w:hint="eastAsia" w:ascii="仿宋_GB2312" w:hAnsi="Times New Roman" w:eastAsia="仿宋_GB2312" w:cs="Times New Roman"/>
                <w:sz w:val="28"/>
              </w:rPr>
              <w:t>专栏网址：https://dzb.fjjxu.edu.cn/xxgk/list.htm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是否明确信息公开具体负责机构、分管领导和联络员</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机构名称：信息公开工作领导小组</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分管领导：</w:t>
            </w:r>
            <w:r>
              <w:rPr>
                <w:rFonts w:hint="eastAsia" w:ascii="仿宋_GB2312" w:hAnsi="Times New Roman" w:eastAsia="仿宋_GB2312" w:cs="Times New Roman"/>
                <w:sz w:val="28"/>
                <w:lang w:eastAsia="zh-CN"/>
              </w:rPr>
              <w:t>徐杰</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联络员及联系方式：</w:t>
            </w:r>
            <w:r>
              <w:rPr>
                <w:rFonts w:hint="eastAsia" w:ascii="仿宋_GB2312" w:hAnsi="Times New Roman" w:eastAsia="仿宋_GB2312" w:cs="Times New Roman"/>
                <w:sz w:val="28"/>
                <w:lang w:eastAsia="zh-CN"/>
              </w:rPr>
              <w:t>金旻</w:t>
            </w:r>
            <w:r>
              <w:rPr>
                <w:rFonts w:hint="eastAsia" w:ascii="仿宋_GB2312" w:hAnsi="Times New Roman" w:eastAsia="仿宋_GB2312" w:cs="Times New Roman"/>
                <w:sz w:val="28"/>
              </w:rPr>
              <w:t>，0591-23531291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是否开展信息公开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方面的宣教培训</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主动公开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主动公开渠道</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学校网站</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、校报校刊</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、新闻发布会□、</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微博</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、微信</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、其他</w:t>
            </w:r>
            <w:r>
              <w:rPr>
                <w:rFonts w:hint="eastAsia" w:ascii="仿宋_GB2312" w:hAnsi="Times New Roman" w:eastAsia="仿宋_GB2312" w:cs="Times New Roman"/>
                <w:sz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本学年主动公开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信息总数</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网站公开</w:t>
            </w:r>
            <w:r>
              <w:rPr>
                <w:rFonts w:hint="eastAsia" w:ascii="仿宋_GB2312" w:hAnsi="Times New Roman" w:eastAsia="仿宋_GB2312" w:cs="Times New Roman"/>
                <w:sz w:val="28"/>
                <w:lang w:val="en-US" w:eastAsia="zh-CN"/>
              </w:rPr>
              <w:t>2226</w:t>
            </w:r>
            <w:r>
              <w:rPr>
                <w:rFonts w:hint="eastAsia" w:ascii="仿宋_GB2312" w:hAnsi="Times New Roman" w:eastAsia="仿宋_GB2312" w:cs="Times New Roman"/>
                <w:sz w:val="28"/>
              </w:rPr>
              <w:t>条；其他渠道公开</w:t>
            </w:r>
            <w:r>
              <w:rPr>
                <w:rFonts w:hint="eastAsia" w:ascii="仿宋_GB2312" w:hAnsi="Times New Roman" w:eastAsia="仿宋_GB2312" w:cs="Times New Roman"/>
                <w:sz w:val="28"/>
                <w:lang w:val="en-US" w:eastAsia="zh-CN"/>
              </w:rPr>
              <w:t>12281</w:t>
            </w:r>
            <w:bookmarkStart w:id="0" w:name="_GoBack"/>
            <w:bookmarkEnd w:id="0"/>
            <w:r>
              <w:rPr>
                <w:rFonts w:hint="eastAsia" w:ascii="仿宋_GB2312" w:hAnsi="Times New Roman" w:eastAsia="仿宋_GB2312" w:cs="Times New Roman"/>
                <w:sz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高校招生、财务信息公开情况</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招生信息</w:t>
            </w:r>
            <w:r>
              <w:rPr>
                <w:rFonts w:hint="eastAsia" w:ascii="仿宋_GB2312" w:hAnsi="Times New Roman" w:eastAsia="仿宋_GB2312" w:cs="Times New Roman"/>
                <w:sz w:val="28"/>
                <w:lang w:val="en-US" w:eastAsia="zh-CN"/>
              </w:rPr>
              <w:t>24</w:t>
            </w:r>
            <w:r>
              <w:rPr>
                <w:rFonts w:hint="eastAsia" w:ascii="仿宋_GB2312" w:hAnsi="Times New Roman" w:eastAsia="仿宋_GB2312" w:cs="Times New Roman"/>
                <w:sz w:val="28"/>
              </w:rPr>
              <w:t>条；财务信息</w:t>
            </w:r>
            <w:r>
              <w:rPr>
                <w:rFonts w:hint="eastAsia" w:ascii="仿宋_GB2312" w:hAnsi="Times New Roman" w:eastAsia="仿宋_GB2312" w:cs="Times New Roman"/>
                <w:sz w:val="28"/>
                <w:lang w:val="en-US" w:eastAsia="zh-CN"/>
              </w:rPr>
              <w:t>32</w:t>
            </w:r>
            <w:r>
              <w:rPr>
                <w:rFonts w:hint="eastAsia" w:ascii="仿宋_GB2312" w:hAnsi="Times New Roman" w:eastAsia="仿宋_GB2312" w:cs="Times New Roman"/>
                <w:sz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依申请公开情况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受理依申请公开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信息总数</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共0条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对申请的答复情况</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同意公开0条；否决公开0条；其他情况0条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受到的举报、复议、诉讼情况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举报0次；复议0次；诉讼0次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清单事项公开情况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 w:val="28"/>
              </w:rPr>
            </w:pPr>
            <w:r>
              <w:rPr>
                <w:rFonts w:hint="eastAsia" w:ascii="仿宋_GB2312" w:hAnsi="Times New Roman" w:eastAsia="仿宋_GB2312" w:cs="Times New Roman"/>
                <w:sz w:val="28"/>
              </w:rPr>
              <w:t>无</w:t>
            </w:r>
          </w:p>
        </w:tc>
      </w:tr>
    </w:tbl>
    <w:p>
      <w:pPr>
        <w:spacing w:line="360" w:lineRule="auto"/>
        <w:ind w:right="840" w:rightChars="400"/>
        <w:jc w:val="both"/>
        <w:rPr>
          <w:rFonts w:hint="eastAsia" w:ascii="仿宋_GB2312" w:hAnsi="仿宋_GB2312" w:eastAsia="仿宋_GB2312" w:cs="Times New Roman"/>
          <w:kern w:val="0"/>
          <w:sz w:val="32"/>
        </w:rPr>
      </w:pPr>
    </w:p>
    <w:p>
      <w:pPr>
        <w:rPr>
          <w:rFonts w:hint="eastAsia" w:ascii="黑体" w:hAnsi="黑体" w:eastAsia="黑体" w:cs="Times New Roman"/>
          <w:kern w:val="0"/>
          <w:sz w:val="32"/>
        </w:rPr>
      </w:pPr>
      <w:r>
        <w:rPr>
          <w:rFonts w:hint="eastAsia" w:ascii="黑体" w:hAnsi="黑体" w:eastAsia="黑体" w:cs="Times New Roman"/>
          <w:kern w:val="0"/>
          <w:sz w:val="32"/>
        </w:rPr>
        <w:t>附件2</w:t>
      </w:r>
    </w:p>
    <w:p>
      <w:pPr>
        <w:spacing w:before="156" w:beforeLines="50" w:after="156" w:afterLines="50"/>
        <w:jc w:val="center"/>
        <w:rPr>
          <w:rFonts w:hint="eastAsia" w:ascii="宋体" w:hAnsi="宋体" w:eastAsia="宋体" w:cs="Times New Roman"/>
          <w:sz w:val="44"/>
        </w:rPr>
      </w:pPr>
      <w:r>
        <w:rPr>
          <w:rFonts w:hint="eastAsia" w:ascii="宋体" w:hAnsi="宋体" w:eastAsia="宋体" w:cs="Times New Roman"/>
          <w:sz w:val="44"/>
        </w:rPr>
        <w:t>高等学校信息公开事项清单</w:t>
      </w:r>
    </w:p>
    <w:p>
      <w:pPr>
        <w:spacing w:after="312" w:afterLines="100"/>
        <w:jc w:val="center"/>
        <w:rPr>
          <w:rFonts w:hint="eastAsia" w:ascii="楷体_GB2312" w:hAnsi="楷体_GB2312" w:eastAsia="楷体_GB2312" w:cs="Times New Roman"/>
          <w:kern w:val="0"/>
          <w:sz w:val="36"/>
        </w:rPr>
      </w:pPr>
      <w:r>
        <w:rPr>
          <w:rFonts w:hint="eastAsia" w:ascii="楷体_GB2312" w:hAnsi="楷体_GB2312" w:eastAsia="楷体_GB2312" w:cs="Times New Roman"/>
          <w:color w:val="000000"/>
          <w:sz w:val="36"/>
        </w:rPr>
        <w:t>（共10大类50条）</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581"/>
        <w:gridCol w:w="1119"/>
        <w:gridCol w:w="4039"/>
        <w:gridCol w:w="3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tblHeader/>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序号</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类  别</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公开事项</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网址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68"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1</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基本信息</w:t>
            </w:r>
          </w:p>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（6项）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（1）办学规模、校级领导班子简介及分工、学校机构设置、学科情况、专业情况、各类在校生情况、教师和专业技术人员数量等办学基本情况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https://www.fjjxu.edu.cn/2025/list.htm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6"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（2）学校章程及制定的各项规章制度</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lang w:eastAsia="zh-CN"/>
              </w:rPr>
            </w:pPr>
            <w:r>
              <w:rPr>
                <w:rFonts w:hint="eastAsia" w:ascii="仿宋_GB2312" w:hAnsi="仿宋_GB2312" w:eastAsia="仿宋_GB2312" w:cs="Times New Roman"/>
                <w:color w:val="000000"/>
              </w:rPr>
              <w:t>https://www.fjjxu.edu.cn/xxzc_2220/list.htm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（3）教职工代表大会相关制度、工作报告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https://gh.fjjxu.edu.cn/997/list.htm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6"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（4）学术委员会相关制度、年度报告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sz w:val="21"/>
                <w:szCs w:val="21"/>
              </w:rPr>
              <w:t>https://kyc.fjjxu.edu.cn/2023/0328/c2540a95474/page.htm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（5）学校发展规划、年度工作计划及重点工作安排</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6926</w:t>
            </w:r>
            <w:r>
              <w:rPr>
                <w:rFonts w:hint="eastAsia" w:ascii="仿宋_GB2312" w:hAnsi="仿宋_GB2312" w:eastAsia="仿宋_GB2312" w:cs="Times New Roman"/>
                <w:color w:val="000000"/>
              </w:rPr>
              <w:t>（内网）</w:t>
            </w: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"http://oa.fjjxu.edu.cn/general/notify/show/read_notify.php?IS_MANAGE=1&amp;NOTIFY_ID=3065（）"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7704</w:t>
            </w:r>
            <w:r>
              <w:rPr>
                <w:rStyle w:val="9"/>
                <w:rFonts w:hint="eastAsia" w:ascii="仿宋_GB2312" w:hAnsi="仿宋_GB2312" w:eastAsia="仿宋_GB2312" w:cs="Times New Roman"/>
                <w:color w:val="000000"/>
                <w:sz w:val="21"/>
              </w:rPr>
              <w:t>（内网）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（6）信息公开年度报告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https://dzb.fjjxu.edu.cn/2022/1129/c38a93156/page.htm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2</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招生考试信息（8项）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（7）招生章程及特殊类型招生办法，分批次、分科类招生计划</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https://zsb.fjjxu.edu.cn/page/detail/VFREIL/9427/38073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（8）保送、自主选拔录取、高水平运动员和艺术特长生招生等特殊类型招生入选考生资格及测试结果</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本校暂无此类型招生。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（9）考生个人录取信息查询渠道和办法，分批次、分科类录取人数和录取最低分</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https://lq.fjjxu.edu.cn/loginPage?sCode=fjjxu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（10）招生咨询及考生申诉渠道，新生复查期间有关举报、调查及处理结果</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https://zsb.fjjxu.edu.cn/page/login/VFREIL?needOpen=10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（11）研究生招生简章、招生专业目录、复试录取办法，各院（系、所）或学科、专业招收研究生人数</w:t>
            </w:r>
          </w:p>
        </w:tc>
        <w:tc>
          <w:tcPr>
            <w:tcW w:w="3753" w:type="dxa"/>
            <w:vMerge w:val="restart"/>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本校暂无研究生招生。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5"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4" w:space="0"/>
              <w:left w:val="single" w:color="auto" w:sz="6" w:space="0"/>
              <w:bottom w:val="single" w:color="auto" w:sz="4"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（12）参加研究生复试的考生成绩</w:t>
            </w:r>
          </w:p>
        </w:tc>
        <w:tc>
          <w:tcPr>
            <w:tcW w:w="375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9"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4" w:space="0"/>
              <w:left w:val="single" w:color="auto" w:sz="6" w:space="0"/>
              <w:bottom w:val="single" w:color="auto" w:sz="4"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（13）拟录取研究生名单</w:t>
            </w:r>
          </w:p>
        </w:tc>
        <w:tc>
          <w:tcPr>
            <w:tcW w:w="375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4"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（14）研究生招生咨询及申诉渠道</w:t>
            </w:r>
          </w:p>
        </w:tc>
        <w:tc>
          <w:tcPr>
            <w:tcW w:w="375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3</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财务、资产及收费信息（7项）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（15）财务、资产管理制度</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"https://cwc.fjjxu.edu.cn/2019/0521/c832a34549/page.htm" </w:instrText>
            </w:r>
            <w:r>
              <w:rPr>
                <w:rFonts w:hint="eastAsia" w:ascii="仿宋_GB2312" w:hAnsi="仿宋_GB2312" w:eastAsia="仿宋_GB2312" w:cs="Times New Roman"/>
                <w:color w:val="000000"/>
              </w:rPr>
              <w:fldChar w:fldCharType="separate"/>
            </w:r>
            <w:r>
              <w:rPr>
                <w:rFonts w:hint="eastAsia" w:ascii="仿宋_GB2312" w:hAnsi="仿宋_GB2312" w:eastAsia="仿宋_GB2312" w:cs="Times New Roman"/>
                <w:color w:val="000000"/>
              </w:rPr>
              <w:t>https://cwc.fjjxu.edu.cn/2019/0521/c832a34549/page.htm</w:t>
            </w:r>
            <w:r>
              <w:rPr>
                <w:rFonts w:hint="eastAsia" w:ascii="仿宋_GB2312" w:hAnsi="仿宋_GB2312" w:eastAsia="仿宋_GB2312" w:cs="Times New Roman"/>
                <w:color w:val="000000"/>
              </w:rPr>
              <w:fldChar w:fldCharType="end"/>
            </w:r>
          </w:p>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https://zcglc.fjjxu.edu.cn/2019/1011/c719a44562/page.htm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（16）受捐赠财产的使用与管理情况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"http://oa.fjjxu.edu.cn/general/notify/show/read_notify.php?IS_MANAGE=1&amp;NOTIFY_ID=5547（）" </w:instrText>
            </w:r>
            <w:r>
              <w:rPr>
                <w:rFonts w:hint="eastAsia" w:ascii="仿宋_GB2312" w:hAnsi="仿宋_GB2312" w:eastAsia="仿宋_GB2312" w:cs="Times New Roman"/>
                <w:color w:val="000000"/>
              </w:rPr>
              <w:fldChar w:fldCharType="separate"/>
            </w: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6235</w:t>
            </w:r>
            <w:r>
              <w:rPr>
                <w:rFonts w:hint="eastAsia" w:ascii="仿宋_GB2312" w:hAnsi="仿宋_GB2312" w:eastAsia="仿宋_GB2312" w:cs="Times New Roman"/>
                <w:color w:val="000000"/>
              </w:rPr>
              <w:t>（内网）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（17）校办企业资产、负债、国有资产保值增值等信息</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本校无校办企业。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（18）仪器设备、图书、药品等物资设备采购和重大基建工程的招投标</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https://zcglc.fjjxu.edu.cn/716/list.htm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（19）收支预算总表、收入预算表、支出预算表、财政拨款支出预算表</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https://dzb.fjjxu.edu.cn/2023/0307/c38a94638/page.htm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（20）收支决算总表、收入决算表、支出决算表、财政拨款支出决算表</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https://dzb.fjjxu.edu.cn/2023/0915/c38a99841/page.htm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（21）收费项目、收费依据、收费标准及投诉方式</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default" w:ascii="仿宋_GB2312" w:hAnsi="仿宋_GB2312" w:eastAsia="仿宋_GB2312" w:cs="Times New Roman"/>
                <w:color w:val="000000"/>
                <w:lang w:val="en-US" w:eastAsia="zh-CN"/>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7949（内网）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4</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人事师资信息（5项）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（22）校级领导干部社会兼职情况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https://zzb.fjjxu.edu.cn/385/list.htm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（23）校级领导干部因公出国（境）情况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https://dwhzc.fjjxu.edu.cn/main.htm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（24）岗位设置管理与聘用办法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http://oa.fjjxu.edu.cn/general/notify/show/read_notify.php?IS_MANAGE=1&amp;NOTIFY_ID=3341（内网）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（25）校内中层干部任免、人员招聘信息</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sz w:val="21"/>
                <w:szCs w:val="21"/>
                <w:u w:val="none"/>
              </w:rPr>
              <w:t>http://oa.fjjxu.edu.cn/general/index.php?isIE=0&amp;modify_pwd=0</w:t>
            </w:r>
            <w:r>
              <w:rPr>
                <w:rFonts w:hint="eastAsia" w:ascii="仿宋_GB2312" w:hAnsi="仿宋_GB2312" w:eastAsia="仿宋_GB2312" w:cs="Times New Roman"/>
                <w:color w:val="000000"/>
                <w:sz w:val="21"/>
                <w:szCs w:val="21"/>
                <w:u w:val="none"/>
                <w:lang w:eastAsia="zh-CN"/>
              </w:rPr>
              <w:t>（内网）</w:t>
            </w:r>
          </w:p>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https://rsc.fjjxu.edu.cn/493/list.htm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（26）教职工争议解决办法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7666</w:t>
            </w:r>
            <w:r>
              <w:rPr>
                <w:rFonts w:hint="eastAsia" w:ascii="仿宋_GB2312" w:hAnsi="仿宋_GB2312" w:eastAsia="仿宋_GB2312" w:cs="Times New Roman"/>
                <w:color w:val="000000"/>
              </w:rPr>
              <w:t>（内网）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5</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教学质量信息（9项）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（27）本科生占全日制在校生总数的比例、教师数量及结构</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https://www.fjjxu.edu.cn/1055/list.htm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（28）专业设置、当年新增专业、停招专业名单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https://zsb.fjjxu.edu.cn/page/detail/VFREIL/9426/34511</w:t>
            </w:r>
          </w:p>
          <w:p>
            <w:pPr>
              <w:rPr>
                <w:rFonts w:hint="eastAsia" w:ascii="仿宋_GB2312" w:hAnsi="仿宋_GB2312" w:eastAsia="仿宋_GB2312" w:cs="Times New Roman"/>
                <w:b/>
                <w:color w:val="000000"/>
              </w:rPr>
            </w:pPr>
            <w:r>
              <w:rPr>
                <w:rFonts w:hint="eastAsia" w:ascii="仿宋_GB2312" w:hAnsi="仿宋_GB2312" w:eastAsia="仿宋_GB2312" w:cs="Times New Roman"/>
                <w:color w:val="000000"/>
              </w:rPr>
              <w:t>https://fzghc.fjjxu.edu.cn/2020/0527/c887a34241/page.htm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（29）全校开设课程总门数、实践教学学分占总学分比例、选修课学分占总学分比例</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r>
              <w:rPr>
                <w:rFonts w:hint="eastAsia" w:ascii="仿宋_GB2312" w:hAnsi="仿宋_GB2312" w:eastAsia="仿宋_GB2312" w:cs="Times New Roman"/>
                <w:color w:val="000000"/>
              </w:rPr>
              <w:t>https://dzb.fjjxu.edu.cn/2022/1206/c38a93328/page.htm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（30）主讲本科课程的教授占教授总数的比例、教授本科课程占课程总门次数的比例</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r>
              <w:rPr>
                <w:rFonts w:hint="eastAsia" w:ascii="仿宋_GB2312" w:hAnsi="仿宋_GB2312" w:eastAsia="仿宋_GB2312" w:cs="Times New Roman"/>
                <w:color w:val="000000"/>
              </w:rPr>
              <w:t>https://dzb.fjjxu.edu.cn/2022/1206/c38a93328/page.htm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（31）促进毕业生就业的政策措施和指导服务</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sz w:val="21"/>
                <w:szCs w:val="21"/>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"http://bysjy.fjjxu.edu.cn/module/news?type_id=10663&amp;menu_id=22911"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http://bysjy.fjjxu.edu.cn/module/news?type_id=10663&amp;menu_id=22911</w:t>
            </w:r>
            <w:r>
              <w:rPr>
                <w:rFonts w:hint="eastAsia" w:ascii="仿宋_GB2312" w:hAnsi="仿宋_GB2312" w:eastAsia="仿宋_GB2312" w:cs="Times New Roman"/>
                <w:color w:val="000000"/>
                <w:sz w:val="21"/>
                <w:szCs w:val="21"/>
              </w:rPr>
              <w:fldChar w:fldCharType="end"/>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http://bysjy.fjjxu.edu.cn/module/news?type_id=10664&amp;menu_id=22912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bCs/>
                <w:i/>
                <w:iCs/>
                <w:color w:val="000000"/>
              </w:rPr>
            </w:pPr>
            <w:r>
              <w:rPr>
                <w:rFonts w:hint="eastAsia" w:ascii="仿宋_GB2312" w:hAnsi="仿宋_GB2312" w:eastAsia="仿宋_GB2312" w:cs="Times New Roman"/>
                <w:color w:val="000000"/>
              </w:rPr>
              <w:t>（32）毕业生的规模、结构、就业率、就业流向</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https://dzb.fjjxu.edu.cn/2020/0108/c38a1893/page.htm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bCs/>
                <w:i/>
                <w:iCs/>
                <w:color w:val="000000"/>
              </w:rPr>
            </w:pPr>
            <w:r>
              <w:rPr>
                <w:rFonts w:hint="eastAsia" w:ascii="仿宋_GB2312" w:hAnsi="仿宋_GB2312" w:eastAsia="仿宋_GB2312" w:cs="Times New Roman"/>
                <w:color w:val="000000"/>
              </w:rPr>
              <w:t>（33）高校毕业生就业质量年度报告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https://dzb.fjjxu.edu.cn/2022/0107/c38a85189/page.htm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（34）艺术教育发展年度报告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本校未编制此报告。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（35）本科教学质量报告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lang w:val="en-US" w:eastAsia="zh-CN"/>
              </w:rPr>
              <w:t>2021-2022</w:t>
            </w:r>
            <w:r>
              <w:rPr>
                <w:rFonts w:hint="eastAsia" w:ascii="仿宋_GB2312" w:hAnsi="仿宋_GB2312" w:eastAsia="仿宋_GB2312" w:cs="Times New Roman"/>
                <w:color w:val="000000"/>
                <w:lang w:eastAsia="zh-CN"/>
              </w:rPr>
              <w:t>学年</w:t>
            </w:r>
            <w:r>
              <w:rPr>
                <w:rFonts w:hint="eastAsia" w:ascii="仿宋_GB2312" w:hAnsi="仿宋_GB2312" w:eastAsia="仿宋_GB2312" w:cs="Times New Roman"/>
                <w:color w:val="000000"/>
              </w:rPr>
              <w:t>报告详见：</w:t>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https://dzb.fjjxu.edu.cn/2022/1206/c38a93328/page.htm</w:t>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lang w:val="en-US" w:eastAsia="zh-CN"/>
              </w:rPr>
              <w:t>2022-2023学年</w:t>
            </w:r>
            <w:r>
              <w:rPr>
                <w:rFonts w:hint="eastAsia" w:ascii="仿宋_GB2312" w:hAnsi="仿宋_GB2312" w:eastAsia="仿宋_GB2312" w:cs="Times New Roman"/>
                <w:color w:val="000000"/>
              </w:rPr>
              <w:t>报告正在编制中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6</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学生管理服务信息（4项）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（36）学籍管理办法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http://oa.fjjxu.edu.cn/general/notify/show/read_notify.php?IS_MANAGE=1&amp;NOTIFY_ID=3952（内网）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（37）学生奖学金、助学金、学费减免、助学贷款、勤工俭学的申请与管理规定</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https://xgc.fjjxu.edu.cn/435/list.htm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（38）学生奖励处罚办法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"http://oa.fjjxu.edu.cn/general/notify/show/read_notify.php?IS_MANAGE=1&amp;NOTIFY_ID=4466"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http://oa.fjjxu.edu.cn/general/notify/show/read_notify.php?IS_MANAGE=1&amp;NOTIFY_ID=4466</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rPr>
              <w:t>（内网）</w:t>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"http://oa.fjjxu.edu.cn/general/notify/show/read_notify.php?IS_MANAGE=1&amp;NOTIFY_ID=1293（）"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http://oa.fjjxu.edu.cn/general/notify/show/read_notify.php?IS_MANAGE=1&amp;NOTIFY_ID=1293（内网）</w:t>
            </w:r>
            <w:r>
              <w:rPr>
                <w:rFonts w:hint="eastAsia" w:ascii="仿宋_GB2312" w:hAnsi="仿宋_GB2312" w:eastAsia="仿宋_GB2312" w:cs="Times New Roman"/>
                <w:color w:val="000000"/>
              </w:rPr>
              <w:fldChar w:fldCharType="end"/>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"http://oa.fjjxu.edu.cn/general/notify/show/read_notify.php?IS_MANAGE=1&amp;NOTIFY_ID=149（）"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http://oa.fjjxu.edu.cn/general/notify/show/read_notify.php?IS_MANAGE=1&amp;NOTIFY_ID=149（内网）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0"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（39）学生申诉办法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http://oa.fjjxu.edu.cn/general/notify/show/read_notify.php?IS_MANAGE=1&amp;NOTIFY_ID=1292（内网）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7</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学风建设信息（3项）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（40）学风建设机构</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https://kyc.fjjxu.edu.cn/main.htm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（41）学术规范制度</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"http://oa.fjjxu.edu.cn/general/notify/show/read_notify.php?IS_MANAGE=1&amp;NOTIFY_ID=4466" </w:instrText>
            </w:r>
            <w:r>
              <w:rPr>
                <w:rFonts w:hint="eastAsia" w:ascii="仿宋_GB2312" w:hAnsi="仿宋_GB2312" w:eastAsia="仿宋_GB2312" w:cs="Times New Roman"/>
                <w:color w:val="000000"/>
              </w:rPr>
              <w:fldChar w:fldCharType="separate"/>
            </w: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7</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lang w:val="en-US" w:eastAsia="zh-CN"/>
              </w:rPr>
              <w:t>316</w:t>
            </w:r>
            <w:r>
              <w:rPr>
                <w:rFonts w:hint="eastAsia" w:ascii="仿宋_GB2312" w:hAnsi="仿宋_GB2312" w:eastAsia="仿宋_GB2312" w:cs="Times New Roman"/>
                <w:color w:val="000000"/>
              </w:rPr>
              <w:t>（内网）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（42）学术不端行为查处机制</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"http://oa.fjjxu.edu.cn/general/notify/show/read_notify.php?IS_MANAGE=1&amp;NOTIFY_ID=4466" </w:instrText>
            </w:r>
            <w:r>
              <w:rPr>
                <w:rFonts w:hint="eastAsia" w:ascii="仿宋_GB2312" w:hAnsi="仿宋_GB2312" w:eastAsia="仿宋_GB2312" w:cs="Times New Roman"/>
                <w:color w:val="000000"/>
              </w:rPr>
              <w:fldChar w:fldCharType="separate"/>
            </w: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7</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lang w:val="en-US" w:eastAsia="zh-CN"/>
              </w:rPr>
              <w:t>316</w:t>
            </w:r>
            <w:r>
              <w:rPr>
                <w:rFonts w:hint="eastAsia" w:ascii="仿宋_GB2312" w:hAnsi="仿宋_GB2312" w:eastAsia="仿宋_GB2312" w:cs="Times New Roman"/>
                <w:color w:val="000000"/>
              </w:rPr>
              <w:t>（内网）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8</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学位、学科信息（4项）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（43）授予博士、硕士、学士学位的基本要求</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sz w:val="21"/>
                <w:szCs w:val="21"/>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"http://webplus.fjjxu.edu.cn/_s13/2020/1103/c526a72698/page.psp"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http://webplus.fjjxu.edu.cn/_s13/2020/1103/c526a72698/page.psp</w:t>
            </w:r>
            <w:r>
              <w:rPr>
                <w:rFonts w:hint="eastAsia" w:ascii="仿宋_GB2312" w:hAnsi="仿宋_GB2312" w:eastAsia="仿宋_GB2312" w:cs="Times New Roman"/>
                <w:color w:val="000000"/>
                <w:sz w:val="21"/>
                <w:szCs w:val="21"/>
              </w:rPr>
              <w:fldChar w:fldCharType="end"/>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"http://oa.fjjxu.edu.cn/general/notify/show/read_notify.php?IS_MANAGE=1&amp;NOTIFY_ID=1684（）"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http://oa.fjjxu.edu.cn/general/notify/show/read_notify.php?IS_MANAGE=1&amp;NOTIFY_ID=1684（内网）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0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（44）拟授予硕士、博士学位同等学力人员资格审查和学力水平认定</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本校未有硕士、博士学位授予资格。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0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（45）新增硕士、博士学位授权学科或专业学位授权点审核办法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本校未有硕士、博士学位授予资格。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（46）拟新增学位授权学科或专业学位授权点的申报及论证材料</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"http://oa.fjjxu.edu.cn/general/notify/show/read_notify.php?IS_MANAGE=1&amp;NOTIFY_ID=1684（）"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5912</w:t>
            </w:r>
            <w:r>
              <w:rPr>
                <w:rStyle w:val="9"/>
                <w:rFonts w:hint="eastAsia" w:ascii="仿宋_GB2312" w:hAnsi="仿宋_GB2312" w:eastAsia="仿宋_GB2312" w:cs="Times New Roman"/>
                <w:color w:val="000000"/>
                <w:sz w:val="21"/>
              </w:rPr>
              <w:t>（内网）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9</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对外交流与合作信息（2项）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（47）中外合作办学情况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"https://dwhzc.fjjxu.edu.cn/665/list.htm"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https://dwhzc.fjjxu.edu.cn/665/list.htm</w:t>
            </w:r>
            <w:r>
              <w:rPr>
                <w:rFonts w:hint="eastAsia" w:ascii="仿宋_GB2312" w:hAnsi="仿宋_GB2312" w:eastAsia="仿宋_GB2312" w:cs="Times New Roman"/>
                <w:color w:val="000000"/>
                <w:sz w:val="21"/>
                <w:szCs w:val="21"/>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（48）来华留学生管理相关规定</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"http://oa.fjjxu.edu.cn/general/notify/show/read_notify.php?IS_MANAGE=1&amp;NOTIFY_ID=5538（）"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http://oa.fjjxu.edu.cn/general/notify/show/read_notify.php?IS_MANAGE=1&amp;NOTIFY_ID=5538（内网）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10</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其他（2项）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（49）巡视组反馈意见，落实反馈意见整改情况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http://www.fjcdi.gov.cn/html/xsgzxsdt/20210913/1706660.html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（50）自然灾害等突发事件的应急处理预案、预警信息和处置情况，涉及学校的重大事件的调查和处理情况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"http://oa.fjjxu.edu.cn/general/notify/show/read_notify.php?IS_MANAGE=1&amp;NOTIFY_ID=1542"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6</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lang w:val="en-US" w:eastAsia="zh-CN"/>
              </w:rPr>
              <w:t>097</w:t>
            </w:r>
            <w:r>
              <w:rPr>
                <w:rFonts w:hint="eastAsia" w:ascii="仿宋_GB2312" w:hAnsi="仿宋_GB2312" w:eastAsia="仿宋_GB2312" w:cs="Times New Roman"/>
                <w:color w:val="000000"/>
              </w:rPr>
              <w:t>（内网）</w:t>
            </w:r>
          </w:p>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5772</w:t>
            </w:r>
            <w:r>
              <w:rPr>
                <w:rFonts w:hint="eastAsia" w:ascii="仿宋_GB2312" w:hAnsi="仿宋_GB2312" w:eastAsia="仿宋_GB2312" w:cs="Times New Roman"/>
                <w:color w:val="000000"/>
              </w:rPr>
              <w:t>（内网）</w:t>
            </w:r>
          </w:p>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5750</w:t>
            </w:r>
            <w:r>
              <w:rPr>
                <w:rFonts w:hint="eastAsia" w:ascii="仿宋_GB2312" w:hAnsi="仿宋_GB2312" w:eastAsia="仿宋_GB2312" w:cs="Times New Roman"/>
                <w:color w:val="000000"/>
              </w:rPr>
              <w:t>（内网）</w:t>
            </w:r>
          </w:p>
        </w:tc>
      </w:tr>
    </w:tbl>
    <w:p>
      <w:pPr>
        <w:spacing w:line="324" w:lineRule="auto"/>
        <w:rPr>
          <w:rFonts w:hint="eastAsia" w:ascii="仿宋_GB2312" w:hAnsi="仿宋_GB2312" w:eastAsia="仿宋_GB2312" w:cs="宋体"/>
          <w:color w:val="000000"/>
          <w:kern w:val="0"/>
          <w:sz w:val="44"/>
          <w:szCs w:val="44"/>
        </w:rPr>
      </w:pPr>
    </w:p>
    <w:p>
      <w:pPr>
        <w:spacing w:line="324" w:lineRule="auto"/>
        <w:rPr>
          <w:rFonts w:hint="eastAsia" w:ascii="仿宋_GB2312" w:hAnsi="仿宋_GB2312" w:eastAsia="仿宋_GB2312" w:cs="宋体"/>
          <w:color w:val="000000"/>
          <w:kern w:val="0"/>
          <w:sz w:val="44"/>
          <w:szCs w:val="44"/>
        </w:rPr>
      </w:pPr>
    </w:p>
    <w:p>
      <w:pPr>
        <w:spacing w:line="360" w:lineRule="auto"/>
        <w:ind w:firstLine="640" w:firstLineChars="200"/>
        <w:rPr>
          <w:rFonts w:ascii="黑体" w:hAnsi="宋体" w:eastAsia="黑体"/>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pStyle w:val="2"/>
        <w:rPr>
          <w:rFonts w:hint="default" w:ascii="仿宋_GB2312" w:hAnsi="Calibri" w:eastAsia="仿宋_GB2312" w:cs="Times New Roman"/>
          <w:color w:val="auto"/>
          <w:kern w:val="0"/>
          <w:sz w:val="32"/>
          <w:szCs w:val="32"/>
          <w:lang w:val="en-US" w:eastAsia="zh-CN"/>
        </w:rPr>
      </w:pPr>
    </w:p>
    <w:sectPr>
      <w:footerReference r:id="rId3" w:type="default"/>
      <w:pgSz w:w="11906" w:h="16838"/>
      <w:pgMar w:top="2098" w:right="1474" w:bottom="1984"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GB2312">
    <w:panose1 w:val="02010600030101010101"/>
    <w:charset w:val="86"/>
    <w:family w:val="auto"/>
    <w:pitch w:val="default"/>
    <w:sig w:usb0="800002BF" w:usb1="28CF7CFA" w:usb2="00000016" w:usb3="00000000" w:csb0="6016019D" w:csb1="D3F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3ZTlkOGUxYjlmNWQ5NzhlOGY1MWJmOGI3MzFkNGQifQ=="/>
  </w:docVars>
  <w:rsids>
    <w:rsidRoot w:val="00DF06DB"/>
    <w:rsid w:val="00066C58"/>
    <w:rsid w:val="000D3EFE"/>
    <w:rsid w:val="00106C59"/>
    <w:rsid w:val="00307091"/>
    <w:rsid w:val="004533D6"/>
    <w:rsid w:val="004A3F87"/>
    <w:rsid w:val="0083338D"/>
    <w:rsid w:val="00AF4B60"/>
    <w:rsid w:val="00B04F2E"/>
    <w:rsid w:val="00DF06DB"/>
    <w:rsid w:val="01A952B9"/>
    <w:rsid w:val="039A215B"/>
    <w:rsid w:val="03E015B8"/>
    <w:rsid w:val="04ED56E2"/>
    <w:rsid w:val="07AB2465"/>
    <w:rsid w:val="07D64674"/>
    <w:rsid w:val="0DDB4C4D"/>
    <w:rsid w:val="120B65B8"/>
    <w:rsid w:val="1A2951EC"/>
    <w:rsid w:val="1F256B10"/>
    <w:rsid w:val="1FE347EA"/>
    <w:rsid w:val="20801D75"/>
    <w:rsid w:val="21EA37AC"/>
    <w:rsid w:val="26F2375D"/>
    <w:rsid w:val="2706592F"/>
    <w:rsid w:val="2A25201A"/>
    <w:rsid w:val="2C6671EB"/>
    <w:rsid w:val="2DD470B8"/>
    <w:rsid w:val="2E5D0E73"/>
    <w:rsid w:val="33EA68AA"/>
    <w:rsid w:val="355317A6"/>
    <w:rsid w:val="36791F4C"/>
    <w:rsid w:val="3A7F00C3"/>
    <w:rsid w:val="3EF117D4"/>
    <w:rsid w:val="47CB06CE"/>
    <w:rsid w:val="48B43FA5"/>
    <w:rsid w:val="49D708EE"/>
    <w:rsid w:val="4F665F0F"/>
    <w:rsid w:val="52C75E39"/>
    <w:rsid w:val="59FA1516"/>
    <w:rsid w:val="5A930DCB"/>
    <w:rsid w:val="617E419C"/>
    <w:rsid w:val="633840DE"/>
    <w:rsid w:val="65154F17"/>
    <w:rsid w:val="6A171CBF"/>
    <w:rsid w:val="6C3D6974"/>
    <w:rsid w:val="6ED45E8F"/>
    <w:rsid w:val="6F05374D"/>
    <w:rsid w:val="703F2705"/>
    <w:rsid w:val="72653F33"/>
    <w:rsid w:val="751E1AE9"/>
    <w:rsid w:val="7BC1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qFormat/>
    <w:uiPriority w:val="0"/>
    <w:rPr>
      <w:color w:val="000000"/>
      <w:sz w:val="18"/>
      <w:szCs w:val="18"/>
      <w:u w:val="none"/>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604</Words>
  <Characters>3444</Characters>
  <Lines>28</Lines>
  <Paragraphs>8</Paragraphs>
  <TotalTime>42</TotalTime>
  <ScaleCrop>false</ScaleCrop>
  <LinksUpToDate>false</LinksUpToDate>
  <CharactersWithSpaces>4040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2021-10-12T01:00:00Z</dcterms:created>
  <dc:creator>Administrator</dc:creator>
  <cp:lastModifiedBy>综合一科</cp:lastModifiedBy>
  <cp:lastPrinted>2022-11-24T08:18:00Z</cp:lastPrinted>
  <dcterms:modified xsi:type="dcterms:W3CDTF">2023-11-14T08:58:25Z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524FA5F41DF94676B161712CA2E5D1F9</vt:lpwstr>
  </property>
</Properties>
</file>