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b/>
          <w:bCs/>
          <w:color w:val="auto"/>
          <w:sz w:val="44"/>
          <w:szCs w:val="44"/>
        </w:rPr>
      </w:pPr>
      <w:r>
        <w:rPr>
          <w:rFonts w:hint="eastAsia" w:ascii="方正小标宋简体" w:eastAsia="方正小标宋简体"/>
          <w:b/>
          <w:bCs/>
          <w:color w:val="auto"/>
          <w:sz w:val="44"/>
          <w:szCs w:val="44"/>
        </w:rPr>
        <w:t>宁德师范学院</w:t>
      </w:r>
      <w:r>
        <w:rPr>
          <w:rFonts w:ascii="方正小标宋简体" w:eastAsia="方正小标宋简体"/>
          <w:b/>
          <w:bCs/>
          <w:color w:val="auto"/>
          <w:sz w:val="44"/>
          <w:szCs w:val="44"/>
        </w:rPr>
        <w:t>202</w:t>
      </w:r>
      <w:r>
        <w:rPr>
          <w:rFonts w:hint="eastAsia" w:ascii="方正小标宋简体" w:eastAsia="方正小标宋简体"/>
          <w:b/>
          <w:bCs/>
          <w:color w:val="auto"/>
          <w:sz w:val="44"/>
          <w:szCs w:val="44"/>
          <w:lang w:val="en-US" w:eastAsia="zh-CN"/>
        </w:rPr>
        <w:t>2</w:t>
      </w:r>
      <w:r>
        <w:rPr>
          <w:rFonts w:ascii="方正小标宋简体" w:eastAsia="方正小标宋简体"/>
          <w:b/>
          <w:bCs/>
          <w:color w:val="auto"/>
          <w:sz w:val="44"/>
          <w:szCs w:val="44"/>
        </w:rPr>
        <w:t>-202</w:t>
      </w:r>
      <w:r>
        <w:rPr>
          <w:rFonts w:hint="eastAsia" w:ascii="方正小标宋简体" w:eastAsia="方正小标宋简体"/>
          <w:b/>
          <w:bCs/>
          <w:color w:val="auto"/>
          <w:sz w:val="44"/>
          <w:szCs w:val="44"/>
          <w:lang w:val="en-US" w:eastAsia="zh-CN"/>
        </w:rPr>
        <w:t>3</w:t>
      </w:r>
      <w:r>
        <w:rPr>
          <w:rFonts w:hint="eastAsia" w:ascii="方正小标宋简体" w:eastAsia="方正小标宋简体"/>
          <w:b/>
          <w:bCs/>
          <w:color w:val="auto"/>
          <w:sz w:val="44"/>
          <w:szCs w:val="44"/>
        </w:rPr>
        <w:t>学年信息公开工作</w:t>
      </w:r>
    </w:p>
    <w:p>
      <w:pPr>
        <w:jc w:val="center"/>
        <w:rPr>
          <w:rFonts w:ascii="方正小标宋简体" w:eastAsia="方正小标宋简体"/>
          <w:color w:val="auto"/>
          <w:sz w:val="44"/>
          <w:szCs w:val="44"/>
        </w:rPr>
      </w:pPr>
      <w:r>
        <w:rPr>
          <w:rFonts w:hint="eastAsia" w:ascii="方正小标宋简体" w:eastAsia="方正小标宋简体"/>
          <w:b/>
          <w:bCs/>
          <w:color w:val="auto"/>
          <w:sz w:val="44"/>
          <w:szCs w:val="44"/>
        </w:rPr>
        <w:t>年度报告</w:t>
      </w:r>
    </w:p>
    <w:p>
      <w:pPr>
        <w:ind w:firstLine="600" w:firstLineChars="200"/>
        <w:rPr>
          <w:rFonts w:ascii="仿宋_GB2312" w:eastAsia="仿宋_GB2312"/>
          <w:sz w:val="30"/>
          <w:szCs w:val="30"/>
        </w:rPr>
      </w:pPr>
    </w:p>
    <w:p>
      <w:pPr>
        <w:ind w:firstLine="640" w:firstLineChars="200"/>
        <w:rPr>
          <w:rFonts w:ascii="仿宋_GB2312" w:eastAsia="仿宋_GB2312"/>
          <w:color w:val="auto"/>
          <w:sz w:val="32"/>
          <w:szCs w:val="32"/>
        </w:rPr>
      </w:pPr>
      <w:r>
        <w:rPr>
          <w:rFonts w:hint="eastAsia" w:ascii="仿宋_GB2312" w:eastAsia="仿宋_GB2312"/>
          <w:color w:val="auto"/>
          <w:sz w:val="32"/>
          <w:szCs w:val="32"/>
        </w:rPr>
        <w:t>按照《高等学校信息公开办法》（中华人民共和国教育部令第</w:t>
      </w:r>
      <w:r>
        <w:rPr>
          <w:rFonts w:ascii="仿宋_GB2312" w:eastAsia="仿宋_GB2312"/>
          <w:color w:val="auto"/>
          <w:sz w:val="32"/>
          <w:szCs w:val="32"/>
        </w:rPr>
        <w:t>29</w:t>
      </w:r>
      <w:r>
        <w:rPr>
          <w:rFonts w:hint="eastAsia" w:ascii="仿宋_GB2312" w:eastAsia="仿宋_GB2312"/>
          <w:color w:val="auto"/>
          <w:sz w:val="32"/>
          <w:szCs w:val="32"/>
        </w:rPr>
        <w:t>号）、《关于公布〈高等学校信息公开事项清单〉的通知》（教办函</w:t>
      </w:r>
      <w:r>
        <w:rPr>
          <w:rFonts w:ascii="仿宋_GB2312" w:eastAsia="仿宋_GB2312"/>
          <w:color w:val="auto"/>
          <w:sz w:val="32"/>
          <w:szCs w:val="32"/>
        </w:rPr>
        <w:t>[2014]23</w:t>
      </w:r>
      <w:r>
        <w:rPr>
          <w:rFonts w:hint="eastAsia" w:ascii="仿宋_GB2312" w:eastAsia="仿宋_GB2312"/>
          <w:color w:val="auto"/>
          <w:sz w:val="32"/>
          <w:szCs w:val="32"/>
        </w:rPr>
        <w:t>号）、《教育部办公厅关于做好</w:t>
      </w:r>
      <w:r>
        <w:rPr>
          <w:rFonts w:ascii="仿宋_GB2312" w:eastAsia="仿宋_GB2312"/>
          <w:color w:val="auto"/>
          <w:sz w:val="32"/>
          <w:szCs w:val="32"/>
        </w:rPr>
        <w:t>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年高校信息公开年度报告工作的通知》要求，现将宁德师范学院</w:t>
      </w:r>
      <w:r>
        <w:rPr>
          <w:rFonts w:ascii="仿宋_GB2312" w:eastAsia="仿宋_GB2312"/>
          <w:color w:val="auto"/>
          <w:sz w:val="32"/>
          <w:szCs w:val="32"/>
        </w:rPr>
        <w:t>202</w:t>
      </w:r>
      <w:r>
        <w:rPr>
          <w:rFonts w:hint="eastAsia" w:ascii="仿宋_GB2312" w:eastAsia="仿宋_GB2312"/>
          <w:color w:val="auto"/>
          <w:sz w:val="32"/>
          <w:szCs w:val="32"/>
          <w:lang w:val="en-US" w:eastAsia="zh-CN"/>
        </w:rPr>
        <w:t>2</w:t>
      </w:r>
      <w:r>
        <w:rPr>
          <w:rFonts w:ascii="仿宋_GB2312" w:eastAsia="仿宋_GB2312"/>
          <w:color w:val="auto"/>
          <w:sz w:val="32"/>
          <w:szCs w:val="32"/>
        </w:rPr>
        <w:t>-202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学年（数据起止时间为</w:t>
      </w:r>
      <w:r>
        <w:rPr>
          <w:rFonts w:ascii="仿宋_GB2312" w:eastAsia="仿宋_GB2312"/>
          <w:color w:val="auto"/>
          <w:sz w:val="32"/>
          <w:szCs w:val="32"/>
        </w:rPr>
        <w:t>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w:t>
      </w:r>
      <w:r>
        <w:rPr>
          <w:rFonts w:ascii="仿宋_GB2312" w:eastAsia="仿宋_GB2312"/>
          <w:color w:val="auto"/>
          <w:sz w:val="32"/>
          <w:szCs w:val="32"/>
        </w:rPr>
        <w:t>9</w:t>
      </w:r>
      <w:r>
        <w:rPr>
          <w:rFonts w:hint="eastAsia" w:ascii="仿宋_GB2312" w:eastAsia="仿宋_GB2312"/>
          <w:color w:val="auto"/>
          <w:sz w:val="32"/>
          <w:szCs w:val="32"/>
        </w:rPr>
        <w:t>月</w:t>
      </w:r>
      <w:r>
        <w:rPr>
          <w:rFonts w:ascii="仿宋_GB2312" w:eastAsia="仿宋_GB2312"/>
          <w:color w:val="auto"/>
          <w:sz w:val="32"/>
          <w:szCs w:val="32"/>
        </w:rPr>
        <w:t>1</w:t>
      </w:r>
      <w:r>
        <w:rPr>
          <w:rFonts w:hint="eastAsia" w:ascii="仿宋_GB2312" w:eastAsia="仿宋_GB2312"/>
          <w:color w:val="auto"/>
          <w:sz w:val="32"/>
          <w:szCs w:val="32"/>
        </w:rPr>
        <w:t>日至</w:t>
      </w:r>
      <w:r>
        <w:rPr>
          <w:rFonts w:ascii="仿宋_GB2312" w:eastAsia="仿宋_GB2312"/>
          <w:color w:val="auto"/>
          <w:sz w:val="32"/>
          <w:szCs w:val="32"/>
        </w:rPr>
        <w:t>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w:t>
      </w:r>
      <w:r>
        <w:rPr>
          <w:rFonts w:ascii="仿宋_GB2312" w:eastAsia="仿宋_GB2312"/>
          <w:color w:val="auto"/>
          <w:sz w:val="32"/>
          <w:szCs w:val="32"/>
        </w:rPr>
        <w:t>8</w:t>
      </w:r>
      <w:r>
        <w:rPr>
          <w:rFonts w:hint="eastAsia" w:ascii="仿宋_GB2312" w:eastAsia="仿宋_GB2312"/>
          <w:color w:val="auto"/>
          <w:sz w:val="32"/>
          <w:szCs w:val="32"/>
        </w:rPr>
        <w:t>月</w:t>
      </w:r>
      <w:r>
        <w:rPr>
          <w:rFonts w:ascii="仿宋_GB2312" w:eastAsia="仿宋_GB2312"/>
          <w:color w:val="auto"/>
          <w:sz w:val="32"/>
          <w:szCs w:val="32"/>
        </w:rPr>
        <w:t>31</w:t>
      </w:r>
      <w:r>
        <w:rPr>
          <w:rFonts w:hint="eastAsia" w:ascii="仿宋_GB2312" w:eastAsia="仿宋_GB2312"/>
          <w:color w:val="auto"/>
          <w:sz w:val="32"/>
          <w:szCs w:val="32"/>
        </w:rPr>
        <w:t>日）信息公开工作年度报告予以公开。</w:t>
      </w:r>
    </w:p>
    <w:p>
      <w:pPr>
        <w:ind w:firstLine="643" w:firstLineChars="200"/>
        <w:rPr>
          <w:rFonts w:ascii="仿宋_GB2312" w:eastAsia="仿宋_GB2312"/>
          <w:b/>
          <w:color w:val="auto"/>
          <w:sz w:val="32"/>
          <w:szCs w:val="32"/>
        </w:rPr>
      </w:pPr>
      <w:r>
        <w:rPr>
          <w:rFonts w:hint="eastAsia" w:ascii="仿宋_GB2312" w:eastAsia="仿宋_GB2312"/>
          <w:b/>
          <w:color w:val="auto"/>
          <w:sz w:val="32"/>
          <w:szCs w:val="32"/>
        </w:rPr>
        <w:t>一、信息公开工作概述</w:t>
      </w:r>
    </w:p>
    <w:p>
      <w:pPr>
        <w:ind w:firstLine="640" w:firstLineChars="200"/>
        <w:rPr>
          <w:rFonts w:hint="eastAsia" w:ascii="仿宋_GB2312" w:eastAsia="仿宋_GB2312"/>
          <w:sz w:val="32"/>
          <w:szCs w:val="32"/>
          <w:lang w:eastAsia="zh-CN"/>
        </w:rPr>
      </w:pPr>
      <w:r>
        <w:rPr>
          <w:rFonts w:ascii="仿宋_GB2312" w:eastAsia="仿宋_GB2312"/>
          <w:color w:val="auto"/>
          <w:sz w:val="32"/>
          <w:szCs w:val="32"/>
        </w:rPr>
        <w:t>202</w:t>
      </w:r>
      <w:r>
        <w:rPr>
          <w:rFonts w:hint="eastAsia" w:ascii="仿宋_GB2312" w:eastAsia="仿宋_GB2312"/>
          <w:color w:val="auto"/>
          <w:sz w:val="32"/>
          <w:szCs w:val="32"/>
          <w:lang w:val="en-US" w:eastAsia="zh-CN"/>
        </w:rPr>
        <w:t>2</w:t>
      </w:r>
      <w:r>
        <w:rPr>
          <w:rFonts w:ascii="仿宋_GB2312" w:eastAsia="仿宋_GB2312"/>
          <w:color w:val="auto"/>
          <w:sz w:val="32"/>
          <w:szCs w:val="32"/>
        </w:rPr>
        <w:t>-202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学年，我</w:t>
      </w:r>
      <w:r>
        <w:rPr>
          <w:rFonts w:hint="eastAsia" w:ascii="仿宋_GB2312" w:eastAsia="仿宋_GB2312"/>
          <w:sz w:val="32"/>
          <w:szCs w:val="32"/>
        </w:rPr>
        <w:t>校</w:t>
      </w:r>
      <w:r>
        <w:rPr>
          <w:rFonts w:hint="eastAsia" w:hAnsi="仿宋" w:eastAsia="仿宋"/>
          <w:kern w:val="0"/>
          <w:sz w:val="32"/>
          <w:szCs w:val="32"/>
        </w:rPr>
        <w:t>坚持以习近平新时代中国特色社会主义思想为指导，将信息公开作为推进学校治理体系和治理能力建设的重要抓手，</w:t>
      </w:r>
      <w:r>
        <w:rPr>
          <w:rFonts w:hint="eastAsia" w:ascii="仿宋_GB2312" w:eastAsia="仿宋_GB2312"/>
          <w:sz w:val="32"/>
          <w:szCs w:val="32"/>
        </w:rPr>
        <w:t>认真贯彻落实关于信息公开的相关部署和要求，</w:t>
      </w:r>
      <w:r>
        <w:rPr>
          <w:rFonts w:hint="eastAsia" w:hAnsi="仿宋" w:eastAsia="仿宋"/>
          <w:kern w:val="0"/>
          <w:sz w:val="32"/>
          <w:szCs w:val="32"/>
        </w:rPr>
        <w:t>进一步</w:t>
      </w:r>
      <w:r>
        <w:rPr>
          <w:rFonts w:hint="eastAsia" w:hAnsi="仿宋" w:eastAsia="仿宋"/>
          <w:kern w:val="0"/>
          <w:sz w:val="32"/>
          <w:szCs w:val="32"/>
          <w:lang w:val="en-US" w:eastAsia="zh-CN"/>
        </w:rPr>
        <w:t>提高</w:t>
      </w:r>
      <w:r>
        <w:rPr>
          <w:rFonts w:hint="eastAsia" w:hAnsi="仿宋" w:eastAsia="仿宋"/>
          <w:kern w:val="0"/>
          <w:sz w:val="32"/>
          <w:szCs w:val="32"/>
        </w:rPr>
        <w:t>思想认识，压实主体责任，创新公开方式，强化信息发布、政策解读、舆情回应和平台建设，不断提高公开实效</w:t>
      </w:r>
      <w:r>
        <w:rPr>
          <w:rFonts w:hint="eastAsia" w:ascii="仿宋_GB2312" w:eastAsia="仿宋_GB2312"/>
          <w:sz w:val="32"/>
          <w:szCs w:val="32"/>
        </w:rPr>
        <w:t>，不断加强学校各项管理工作的透明度，充分保障了学校广大师生员工和社会公众的知情权、参与权、表达权和监督权。</w:t>
      </w:r>
    </w:p>
    <w:p>
      <w:pPr>
        <w:ind w:firstLine="643" w:firstLineChars="200"/>
        <w:rPr>
          <w:rFonts w:ascii="仿宋_GB2312" w:eastAsia="仿宋_GB2312"/>
          <w:b/>
          <w:sz w:val="32"/>
          <w:szCs w:val="32"/>
        </w:rPr>
      </w:pPr>
      <w:r>
        <w:rPr>
          <w:rFonts w:hint="eastAsia" w:ascii="仿宋_GB2312" w:eastAsia="仿宋_GB2312"/>
          <w:b/>
          <w:sz w:val="32"/>
          <w:szCs w:val="32"/>
        </w:rPr>
        <w:t>（一）落实公开事项清单</w:t>
      </w:r>
    </w:p>
    <w:p>
      <w:pPr>
        <w:ind w:firstLine="640" w:firstLineChars="200"/>
        <w:rPr>
          <w:rFonts w:ascii="仿宋_GB2312" w:eastAsia="仿宋_GB2312"/>
          <w:sz w:val="32"/>
          <w:szCs w:val="32"/>
        </w:rPr>
      </w:pPr>
      <w:r>
        <w:rPr>
          <w:rFonts w:hint="eastAsia" w:ascii="仿宋_GB2312" w:eastAsia="仿宋_GB2312"/>
          <w:sz w:val="32"/>
          <w:szCs w:val="32"/>
        </w:rPr>
        <w:t>学校高度重视从制度层面保障和落实信息公开，对照教育部《高等学校信息公开清单》</w:t>
      </w:r>
      <w:r>
        <w:rPr>
          <w:rFonts w:ascii="仿宋_GB2312" w:eastAsia="仿宋_GB2312"/>
          <w:sz w:val="32"/>
          <w:szCs w:val="32"/>
        </w:rPr>
        <w:t>10</w:t>
      </w:r>
      <w:r>
        <w:rPr>
          <w:rFonts w:hint="eastAsia" w:ascii="仿宋_GB2312" w:eastAsia="仿宋_GB2312"/>
          <w:sz w:val="32"/>
          <w:szCs w:val="32"/>
        </w:rPr>
        <w:t>大类</w:t>
      </w:r>
      <w:r>
        <w:rPr>
          <w:rFonts w:ascii="仿宋_GB2312" w:eastAsia="仿宋_GB2312"/>
          <w:sz w:val="32"/>
          <w:szCs w:val="32"/>
        </w:rPr>
        <w:t>50</w:t>
      </w:r>
      <w:r>
        <w:rPr>
          <w:rFonts w:hint="eastAsia" w:ascii="仿宋_GB2312" w:eastAsia="仿宋_GB2312"/>
          <w:sz w:val="32"/>
          <w:szCs w:val="32"/>
        </w:rPr>
        <w:t>条公开事项，逐条落实到具体单位，明确各单位负责领导与信息员；各部门和二级学院按清单要求梳理、分类本单位的公开信息，加强内容更新，切实做到全面、及时、如实公开。</w:t>
      </w:r>
    </w:p>
    <w:p>
      <w:pPr>
        <w:ind w:firstLine="643" w:firstLineChars="200"/>
        <w:rPr>
          <w:rFonts w:ascii="仿宋_GB2312" w:eastAsia="仿宋_GB2312"/>
          <w:b/>
          <w:sz w:val="32"/>
          <w:szCs w:val="32"/>
        </w:rPr>
      </w:pPr>
      <w:r>
        <w:rPr>
          <w:rFonts w:hint="eastAsia" w:ascii="仿宋_GB2312" w:eastAsia="仿宋_GB2312"/>
          <w:b/>
          <w:sz w:val="32"/>
          <w:szCs w:val="32"/>
        </w:rPr>
        <w:t>（二）完善信息公开渠道</w:t>
      </w:r>
    </w:p>
    <w:p>
      <w:pPr>
        <w:ind w:firstLine="640" w:firstLineChars="200"/>
        <w:rPr>
          <w:rFonts w:ascii="仿宋_GB2312" w:eastAsia="仿宋_GB2312"/>
          <w:sz w:val="32"/>
          <w:szCs w:val="32"/>
        </w:rPr>
      </w:pPr>
      <w:r>
        <w:rPr>
          <w:rFonts w:hint="eastAsia" w:ascii="仿宋_GB2312" w:eastAsia="仿宋_GB2312"/>
          <w:color w:val="auto"/>
          <w:sz w:val="32"/>
          <w:szCs w:val="32"/>
        </w:rPr>
        <w:t>全面加强校务公开载体建设，进一步完善校院两级的公告栏、宣传栏、</w:t>
      </w:r>
      <w:r>
        <w:rPr>
          <w:rFonts w:ascii="仿宋_GB2312" w:eastAsia="仿宋_GB2312"/>
          <w:color w:val="auto"/>
          <w:sz w:val="32"/>
          <w:szCs w:val="32"/>
        </w:rPr>
        <w:t>LED</w:t>
      </w:r>
      <w:r>
        <w:rPr>
          <w:rFonts w:hint="eastAsia" w:ascii="仿宋_GB2312" w:eastAsia="仿宋_GB2312"/>
          <w:color w:val="auto"/>
          <w:sz w:val="32"/>
          <w:szCs w:val="32"/>
        </w:rPr>
        <w:t>屏等，在学生宿舍</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号楼前新增</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个宣传栏，校园网增设了“学习贯彻习近平新时代中国特色社会主义思想主题教育专题网”，充分利用学校网站、官方微博、官方微信等新兴媒介，加大对师生和社会公众公开信息的宣传力度，能公开的信息全部公开，及时有效地将学校有关事项向全校师生进行了信息公开，实现资源共享。</w:t>
      </w:r>
    </w:p>
    <w:p>
      <w:pPr>
        <w:ind w:firstLine="643" w:firstLineChars="200"/>
        <w:rPr>
          <w:rFonts w:ascii="仿宋_GB2312" w:eastAsia="仿宋_GB2312"/>
          <w:b/>
          <w:sz w:val="32"/>
          <w:szCs w:val="32"/>
        </w:rPr>
      </w:pPr>
      <w:r>
        <w:rPr>
          <w:rFonts w:hint="eastAsia" w:ascii="仿宋_GB2312" w:eastAsia="仿宋_GB2312"/>
          <w:b/>
          <w:sz w:val="32"/>
          <w:szCs w:val="32"/>
        </w:rPr>
        <w:t>（三）加强督促检查</w:t>
      </w:r>
    </w:p>
    <w:p>
      <w:pPr>
        <w:ind w:firstLine="640" w:firstLineChars="200"/>
        <w:rPr>
          <w:rFonts w:ascii="仿宋_GB2312" w:eastAsia="仿宋_GB2312"/>
          <w:sz w:val="32"/>
          <w:szCs w:val="32"/>
        </w:rPr>
      </w:pPr>
      <w:r>
        <w:rPr>
          <w:rFonts w:hint="eastAsia" w:ascii="仿宋_GB2312" w:eastAsia="仿宋_GB2312"/>
          <w:sz w:val="32"/>
          <w:szCs w:val="32"/>
        </w:rPr>
        <w:t>学校深入开展信息公开情况检查，对全校各级网站信息公开情况进行专项检查，对不按要求公开、不及时更新的情况予以及时通报处理，有效推进和监督校务公开工作的开展。</w:t>
      </w:r>
    </w:p>
    <w:p>
      <w:pPr>
        <w:ind w:firstLine="643" w:firstLineChars="200"/>
        <w:rPr>
          <w:rFonts w:ascii="仿宋_GB2312" w:eastAsia="仿宋_GB2312"/>
          <w:b/>
          <w:sz w:val="32"/>
          <w:szCs w:val="32"/>
        </w:rPr>
      </w:pPr>
      <w:r>
        <w:rPr>
          <w:rFonts w:hint="eastAsia" w:ascii="仿宋_GB2312" w:eastAsia="仿宋_GB2312"/>
          <w:b/>
          <w:sz w:val="32"/>
          <w:szCs w:val="32"/>
        </w:rPr>
        <w:t>二、主动公开情况</w:t>
      </w:r>
    </w:p>
    <w:p>
      <w:pPr>
        <w:ind w:firstLine="643" w:firstLineChars="200"/>
        <w:rPr>
          <w:rFonts w:ascii="仿宋_GB2312" w:eastAsia="仿宋_GB2312"/>
          <w:b/>
          <w:sz w:val="32"/>
          <w:szCs w:val="32"/>
        </w:rPr>
      </w:pPr>
      <w:r>
        <w:rPr>
          <w:rFonts w:hint="eastAsia" w:ascii="仿宋_GB2312" w:eastAsia="仿宋_GB2312"/>
          <w:b/>
          <w:sz w:val="32"/>
          <w:szCs w:val="32"/>
        </w:rPr>
        <w:t>（一）基本信息公开情况</w:t>
      </w:r>
    </w:p>
    <w:p>
      <w:pPr>
        <w:ind w:firstLine="640" w:firstLineChars="200"/>
        <w:rPr>
          <w:rFonts w:hint="eastAsia" w:ascii="仿宋_GB2312" w:eastAsia="仿宋_GB2312"/>
          <w:color w:val="auto"/>
          <w:sz w:val="32"/>
          <w:szCs w:val="32"/>
        </w:rPr>
      </w:pPr>
      <w:r>
        <w:rPr>
          <w:rFonts w:ascii="仿宋_GB2312" w:eastAsia="仿宋_GB2312"/>
          <w:color w:val="auto"/>
          <w:sz w:val="32"/>
          <w:szCs w:val="32"/>
        </w:rPr>
        <w:t>1.</w:t>
      </w:r>
      <w:r>
        <w:rPr>
          <w:color w:val="auto"/>
          <w:sz w:val="32"/>
          <w:szCs w:val="32"/>
        </w:rPr>
        <w:t xml:space="preserve"> </w:t>
      </w:r>
      <w:r>
        <w:rPr>
          <w:rFonts w:hint="eastAsia" w:ascii="仿宋_GB2312" w:eastAsia="仿宋_GB2312"/>
          <w:color w:val="auto"/>
          <w:sz w:val="32"/>
          <w:szCs w:val="32"/>
        </w:rPr>
        <w:t>通过网络公开情况。本学年通过校园网主页信息发布学校要闻、动态等</w:t>
      </w:r>
      <w:r>
        <w:rPr>
          <w:rFonts w:hint="eastAsia" w:ascii="仿宋_GB2312" w:eastAsia="仿宋_GB2312"/>
          <w:color w:val="auto"/>
          <w:sz w:val="32"/>
          <w:szCs w:val="32"/>
          <w:lang w:val="en-US" w:eastAsia="zh-CN"/>
        </w:rPr>
        <w:t>654</w:t>
      </w:r>
      <w:r>
        <w:rPr>
          <w:rFonts w:hint="eastAsia" w:ascii="仿宋_GB2312" w:eastAsia="仿宋_GB2312"/>
          <w:color w:val="auto"/>
          <w:sz w:val="32"/>
          <w:szCs w:val="32"/>
        </w:rPr>
        <w:t>篇；官方微信公众号共推文</w:t>
      </w:r>
      <w:r>
        <w:rPr>
          <w:rFonts w:hint="eastAsia" w:ascii="仿宋_GB2312" w:eastAsia="仿宋_GB2312"/>
          <w:color w:val="auto"/>
          <w:sz w:val="32"/>
          <w:szCs w:val="32"/>
          <w:lang w:val="en-US" w:eastAsia="zh-CN"/>
        </w:rPr>
        <w:t>360</w:t>
      </w:r>
      <w:r>
        <w:rPr>
          <w:rFonts w:hint="eastAsia" w:ascii="仿宋_GB2312" w:eastAsia="仿宋_GB2312"/>
          <w:color w:val="auto"/>
          <w:sz w:val="32"/>
          <w:szCs w:val="32"/>
        </w:rPr>
        <w:t>篇，订阅量</w:t>
      </w:r>
      <w:r>
        <w:rPr>
          <w:rFonts w:hint="eastAsia" w:ascii="仿宋_GB2312" w:eastAsia="仿宋_GB2312"/>
          <w:color w:val="auto"/>
          <w:sz w:val="32"/>
          <w:szCs w:val="32"/>
          <w:lang w:val="en-US" w:eastAsia="zh-CN"/>
        </w:rPr>
        <w:t>62331</w:t>
      </w:r>
      <w:r>
        <w:rPr>
          <w:rFonts w:hint="eastAsia" w:ascii="仿宋_GB2312" w:eastAsia="仿宋_GB2312"/>
          <w:color w:val="auto"/>
          <w:sz w:val="32"/>
          <w:szCs w:val="32"/>
        </w:rPr>
        <w:t>，阅读量：</w:t>
      </w:r>
      <w:r>
        <w:rPr>
          <w:rFonts w:hint="eastAsia" w:ascii="仿宋_GB2312" w:eastAsia="仿宋_GB2312"/>
          <w:color w:val="auto"/>
          <w:sz w:val="32"/>
          <w:szCs w:val="32"/>
          <w:lang w:val="en-US" w:eastAsia="zh-CN"/>
        </w:rPr>
        <w:t>450720</w:t>
      </w:r>
      <w:r>
        <w:rPr>
          <w:rFonts w:hint="eastAsia" w:ascii="仿宋_GB2312" w:eastAsia="仿宋_GB2312"/>
          <w:color w:val="auto"/>
          <w:sz w:val="32"/>
          <w:szCs w:val="32"/>
          <w:lang w:eastAsia="zh-CN"/>
        </w:rPr>
        <w:t>，点赞量7868次，发布视频55条，播放量达387416次，点赞量5368次。</w:t>
      </w:r>
      <w:r>
        <w:rPr>
          <w:rFonts w:hint="eastAsia" w:ascii="仿宋_GB2312" w:eastAsia="仿宋_GB2312"/>
          <w:color w:val="auto"/>
          <w:sz w:val="32"/>
          <w:szCs w:val="32"/>
        </w:rPr>
        <w:t>同时，各二级单位积极利用本部门网站主页主动公开各类信息，公开信息内容涵盖学校概况、招生考试信息、财务资产及收费信息、人事师资信息、教学质量信息、学生管理服务信息、学风建设信息、学位与学科信息、对外交流与合作信息等。</w:t>
      </w:r>
    </w:p>
    <w:p>
      <w:pPr>
        <w:ind w:firstLine="640" w:firstLineChars="200"/>
        <w:rPr>
          <w:rFonts w:hint="eastAsia" w:ascii="仿宋_GB2312" w:eastAsia="仿宋_GB2312"/>
          <w:sz w:val="32"/>
          <w:szCs w:val="32"/>
          <w:lang w:eastAsia="zh-CN"/>
        </w:rPr>
      </w:pPr>
      <w:r>
        <w:rPr>
          <w:rFonts w:ascii="仿宋_GB2312" w:eastAsia="仿宋_GB2312"/>
          <w:sz w:val="32"/>
          <w:szCs w:val="32"/>
        </w:rPr>
        <w:t>2.</w:t>
      </w:r>
      <w:r>
        <w:rPr>
          <w:sz w:val="32"/>
          <w:szCs w:val="32"/>
        </w:rPr>
        <w:t xml:space="preserve"> </w:t>
      </w:r>
      <w:r>
        <w:rPr>
          <w:rFonts w:hint="eastAsia" w:ascii="仿宋_GB2312" w:eastAsia="仿宋_GB2312"/>
          <w:sz w:val="32"/>
          <w:szCs w:val="32"/>
        </w:rPr>
        <w:t>通过纸质材料公开情况。主动向上级呈报请示报告、情况总结及向二级单位下发各类文件共计</w:t>
      </w:r>
      <w:r>
        <w:rPr>
          <w:rFonts w:hint="eastAsia" w:ascii="仿宋_GB2312" w:eastAsia="仿宋_GB2312"/>
          <w:sz w:val="32"/>
          <w:szCs w:val="32"/>
          <w:lang w:val="en-US" w:eastAsia="zh-CN"/>
        </w:rPr>
        <w:t>256</w:t>
      </w:r>
      <w:r>
        <w:rPr>
          <w:rFonts w:hint="eastAsia" w:ascii="仿宋_GB2312" w:eastAsia="仿宋_GB2312"/>
          <w:sz w:val="32"/>
          <w:szCs w:val="32"/>
        </w:rPr>
        <w:t>件</w:t>
      </w:r>
      <w:r>
        <w:rPr>
          <w:rFonts w:hint="eastAsia" w:ascii="仿宋_GB2312" w:eastAsia="仿宋_GB2312"/>
          <w:color w:val="auto"/>
          <w:sz w:val="32"/>
          <w:szCs w:val="32"/>
          <w:lang w:eastAsia="zh-CN"/>
        </w:rPr>
        <w:t>，</w:t>
      </w:r>
      <w:r>
        <w:rPr>
          <w:rFonts w:hint="eastAsia" w:ascii="仿宋_GB2312" w:eastAsia="仿宋_GB2312"/>
          <w:sz w:val="32"/>
          <w:szCs w:val="32"/>
        </w:rPr>
        <w:t>向上级报告了党委年度工作报告、贯彻落实党委领导下的校长负责制</w:t>
      </w:r>
      <w:r>
        <w:rPr>
          <w:rFonts w:hint="eastAsia" w:ascii="仿宋_GB2312" w:eastAsia="仿宋_GB2312"/>
          <w:sz w:val="32"/>
          <w:szCs w:val="32"/>
          <w:lang w:eastAsia="zh-CN"/>
        </w:rPr>
        <w:t>、</w:t>
      </w:r>
      <w:r>
        <w:rPr>
          <w:rFonts w:hint="eastAsia" w:ascii="仿宋_GB2312" w:eastAsia="仿宋_GB2312"/>
          <w:sz w:val="32"/>
          <w:szCs w:val="32"/>
          <w:u w:val="none"/>
          <w:lang w:val="en-US" w:eastAsia="zh-CN"/>
        </w:rPr>
        <w:t>落实全面从严治党主体责任情况的报告</w:t>
      </w:r>
      <w:r>
        <w:rPr>
          <w:rFonts w:hint="eastAsia" w:ascii="仿宋_GB2312" w:eastAsia="仿宋_GB2312"/>
          <w:sz w:val="32"/>
          <w:szCs w:val="32"/>
        </w:rPr>
        <w:t>等。编辑宁德师范学院年鉴，完成《宁德师范学院状态数据库》及《宁德师范学院高等教育统计报表》各</w:t>
      </w:r>
      <w:r>
        <w:rPr>
          <w:rFonts w:ascii="仿宋_GB2312" w:eastAsia="仿宋_GB2312"/>
          <w:sz w:val="32"/>
          <w:szCs w:val="32"/>
        </w:rPr>
        <w:t>1</w:t>
      </w:r>
      <w:r>
        <w:rPr>
          <w:rFonts w:hint="eastAsia" w:ascii="仿宋_GB2312" w:eastAsia="仿宋_GB2312"/>
          <w:sz w:val="32"/>
          <w:szCs w:val="32"/>
        </w:rPr>
        <w:t>份。</w:t>
      </w:r>
    </w:p>
    <w:p>
      <w:pPr>
        <w:ind w:firstLine="640" w:firstLineChars="200"/>
        <w:rPr>
          <w:rFonts w:hint="eastAsia" w:ascii="仿宋_GB2312" w:eastAsia="仿宋_GB2312"/>
          <w:color w:val="auto"/>
          <w:sz w:val="32"/>
          <w:szCs w:val="32"/>
          <w:lang w:eastAsia="zh-CN"/>
        </w:rPr>
      </w:pPr>
      <w:r>
        <w:rPr>
          <w:rFonts w:ascii="仿宋_GB2312" w:eastAsia="仿宋_GB2312"/>
          <w:color w:val="auto"/>
          <w:sz w:val="32"/>
          <w:szCs w:val="32"/>
        </w:rPr>
        <w:t>3.</w:t>
      </w:r>
      <w:r>
        <w:rPr>
          <w:rFonts w:hint="eastAsia" w:ascii="仿宋_GB2312" w:eastAsia="仿宋_GB2312"/>
          <w:color w:val="auto"/>
          <w:sz w:val="32"/>
          <w:szCs w:val="32"/>
        </w:rPr>
        <w:t>通过各级各类会议公开情况。学校召开了年度工作总结部署会议、教代会、老干部座谈会、党外人士代表座谈会、教师节座谈会、校友座谈会等会议，向师生代表、离退休干部、党外人士、校友通报学校发展情况、重大项目进展情况和财务预决算情况等重要事项。</w:t>
      </w:r>
      <w:r>
        <w:rPr>
          <w:rFonts w:hint="eastAsia" w:ascii="仿宋_GB2312" w:eastAsia="仿宋_GB2312"/>
          <w:color w:val="auto"/>
          <w:sz w:val="32"/>
          <w:szCs w:val="32"/>
          <w:lang w:val="en-US" w:eastAsia="zh-CN"/>
        </w:rPr>
        <w:t>2022年9月召开第二届教职工代表大会专题会议，审议和通过了《宁德师范学院章程（修订稿）》。在2023年教代会暨工代会上听取和讨论了《学校工作报告》，审议和通过了《学校信息公开报告》《学校财务报告》《提案工作报告》《工会工作报告》《工会经费审查工作报告》。</w:t>
      </w:r>
    </w:p>
    <w:p>
      <w:pPr>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通过其他渠道和载体公开情况。学校现有宣传栏、公示栏等</w:t>
      </w:r>
      <w:r>
        <w:rPr>
          <w:rFonts w:hint="eastAsia" w:ascii="仿宋_GB2312" w:eastAsia="仿宋_GB2312"/>
          <w:color w:val="auto"/>
          <w:sz w:val="32"/>
          <w:szCs w:val="32"/>
          <w:lang w:val="en-US" w:eastAsia="zh-CN"/>
        </w:rPr>
        <w:t>101</w:t>
      </w:r>
      <w:r>
        <w:rPr>
          <w:rFonts w:hint="eastAsia" w:ascii="仿宋_GB2312" w:eastAsia="仿宋_GB2312"/>
          <w:color w:val="auto"/>
          <w:sz w:val="32"/>
          <w:szCs w:val="32"/>
        </w:rPr>
        <w:t>处，校园公共领域及二级学院LED宣传屏</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处，本学年通过上述载体共发布公示、公告、通知等相关信息</w:t>
      </w:r>
      <w:r>
        <w:rPr>
          <w:rFonts w:hint="eastAsia" w:ascii="仿宋_GB2312" w:eastAsia="仿宋_GB2312"/>
          <w:color w:val="auto"/>
          <w:sz w:val="32"/>
          <w:szCs w:val="32"/>
          <w:lang w:val="en-US" w:eastAsia="zh-CN"/>
        </w:rPr>
        <w:t>856</w:t>
      </w:r>
      <w:r>
        <w:rPr>
          <w:rFonts w:hint="eastAsia" w:ascii="仿宋_GB2312" w:eastAsia="仿宋_GB2312"/>
          <w:color w:val="auto"/>
          <w:sz w:val="32"/>
          <w:szCs w:val="32"/>
        </w:rPr>
        <w:t>条。</w:t>
      </w:r>
    </w:p>
    <w:p>
      <w:pPr>
        <w:ind w:firstLine="643" w:firstLineChars="200"/>
        <w:rPr>
          <w:rFonts w:ascii="仿宋_GB2312" w:eastAsia="仿宋_GB2312"/>
          <w:b/>
          <w:sz w:val="32"/>
          <w:szCs w:val="32"/>
        </w:rPr>
      </w:pPr>
      <w:r>
        <w:rPr>
          <w:rFonts w:hint="eastAsia" w:ascii="仿宋_GB2312" w:eastAsia="仿宋_GB2312"/>
          <w:b/>
          <w:sz w:val="32"/>
          <w:szCs w:val="32"/>
        </w:rPr>
        <w:t>（二）重点领域信息公开情况</w:t>
      </w:r>
    </w:p>
    <w:p>
      <w:pPr>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1.干部任免及领导干部兼职公开情况。本学年，对24名处科级干部开展了试用期满考核工作，发布干部信息7条。目前，现任6位校领导中有2位有社团兼职的情况。</w:t>
      </w:r>
    </w:p>
    <w:p>
      <w:pPr>
        <w:ind w:firstLine="640" w:firstLineChars="200"/>
        <w:rPr>
          <w:rFonts w:hint="eastAsia" w:ascii="仿宋_GB2312" w:eastAsia="仿宋_GB2312"/>
          <w:color w:val="auto"/>
          <w:sz w:val="32"/>
          <w:szCs w:val="32"/>
          <w:lang w:eastAsia="zh-CN"/>
        </w:rPr>
      </w:pPr>
      <w:r>
        <w:rPr>
          <w:rFonts w:ascii="仿宋_GB2312" w:eastAsia="仿宋_GB2312"/>
          <w:color w:val="auto"/>
          <w:sz w:val="32"/>
          <w:szCs w:val="32"/>
        </w:rPr>
        <w:t>2.</w:t>
      </w:r>
      <w:r>
        <w:rPr>
          <w:rFonts w:hint="eastAsia" w:ascii="仿宋_GB2312" w:eastAsia="仿宋_GB2312"/>
          <w:color w:val="auto"/>
          <w:sz w:val="32"/>
          <w:szCs w:val="32"/>
        </w:rPr>
        <w:t>人事师资信息公开情况。本学年，主动公开的师资建设信息共58条，其中通过网络方式公开信息人事46条。做到对重要通知事项、人才招聘、教职工培养培训、教师资格认定、职称评聘和评优评先等有关人事工作信息进行公开；严格按照《宁德师范学院引进高层次人才暂行规定（修订）》《宁德师范学院引进台湾地区高层次人才暂行规定（试行）》《宁德师范学院公开招聘人员暂行规定》等制度文件及工作程序开展公开招聘工作，学年内引进具有博士学位高层次人才8名，公开招聘19人，其中硕士研究生14名，招聘信息均通过学校网站、高校人才招聘网、举办台湾博士专场招聘会和政府组织的人才招聘及交流平台等多种渠道进行公开</w:t>
      </w:r>
      <w:r>
        <w:rPr>
          <w:rFonts w:hint="eastAsia" w:ascii="仿宋_GB2312" w:eastAsia="仿宋_GB2312"/>
          <w:color w:val="auto"/>
          <w:sz w:val="32"/>
          <w:szCs w:val="32"/>
          <w:lang w:eastAsia="zh-CN"/>
        </w:rPr>
        <w:t>。</w:t>
      </w:r>
    </w:p>
    <w:p>
      <w:pPr>
        <w:ind w:firstLine="640" w:firstLineChars="200"/>
        <w:rPr>
          <w:rFonts w:hint="eastAsia" w:ascii="仿宋_GB2312" w:eastAsia="仿宋_GB2312"/>
          <w:color w:val="auto"/>
          <w:sz w:val="32"/>
          <w:szCs w:val="32"/>
          <w:lang w:eastAsia="zh-CN"/>
        </w:rPr>
      </w:pPr>
      <w:r>
        <w:rPr>
          <w:rFonts w:ascii="仿宋_GB2312" w:eastAsia="仿宋_GB2312"/>
          <w:color w:val="auto"/>
          <w:sz w:val="32"/>
          <w:szCs w:val="32"/>
        </w:rPr>
        <w:t>3.</w:t>
      </w:r>
      <w:r>
        <w:rPr>
          <w:rFonts w:hint="eastAsia" w:ascii="仿宋_GB2312" w:eastAsia="仿宋_GB2312"/>
          <w:color w:val="auto"/>
          <w:sz w:val="32"/>
          <w:szCs w:val="32"/>
        </w:rPr>
        <w:t>招生信息及教学信息公开情况。通过校园网的二级网页（教务处网和招生网）分别公开向校内师生员工和社会公众主动公开内涵建设提升工程、专业建设、课程建设等教学信息和招生章程、招生计划、录取情况等招生信息。2022年分省分专业录取分数于2023年5月6日在宁德师范学院招生网公开。《宁德师范学院2023普通高考招生章程》于2023年5月在宁德师范学院招生网公开，并在教育部阳光高考信息公开平台公开。2023年招生计划于2023年6月22日在宁德师范学院招生网公开。每二周召开一次教学秘书工作会议，向全校各二级学院公开相关教学信息；以印发函件形式向各二级学院和职能部门公开相关教学信息。本学年，我校未收到需要受理或答复师生的公众信息公开的申请。</w:t>
      </w:r>
    </w:p>
    <w:p>
      <w:pPr>
        <w:ind w:firstLine="640" w:firstLineChars="200"/>
        <w:rPr>
          <w:rFonts w:hint="eastAsia" w:ascii="仿宋_GB2312" w:eastAsia="仿宋_GB2312"/>
          <w:sz w:val="32"/>
          <w:szCs w:val="32"/>
          <w:highlight w:val="none"/>
          <w:lang w:val="en-US" w:eastAsia="zh-CN"/>
        </w:rPr>
      </w:pPr>
      <w:r>
        <w:rPr>
          <w:rFonts w:ascii="仿宋_GB2312" w:eastAsia="仿宋_GB2312"/>
          <w:sz w:val="32"/>
          <w:szCs w:val="32"/>
        </w:rPr>
        <w:t>4.</w:t>
      </w:r>
      <w:r>
        <w:rPr>
          <w:rFonts w:hint="eastAsia" w:ascii="仿宋_GB2312" w:eastAsia="仿宋_GB2312"/>
          <w:sz w:val="32"/>
          <w:szCs w:val="32"/>
          <w:highlight w:val="none"/>
        </w:rPr>
        <w:t>学生工作</w:t>
      </w:r>
      <w:r>
        <w:rPr>
          <w:rFonts w:hint="eastAsia" w:ascii="仿宋_GB2312" w:eastAsia="仿宋_GB2312"/>
          <w:sz w:val="32"/>
          <w:szCs w:val="32"/>
          <w:highlight w:val="none"/>
          <w:lang w:val="en-US" w:eastAsia="zh-CN"/>
        </w:rPr>
        <w:t>处</w:t>
      </w:r>
      <w:r>
        <w:rPr>
          <w:rFonts w:hint="eastAsia" w:ascii="仿宋_GB2312" w:eastAsia="仿宋_GB2312"/>
          <w:sz w:val="32"/>
          <w:szCs w:val="32"/>
          <w:highlight w:val="none"/>
        </w:rPr>
        <w:t>信息公开情况。通过校务公开栏、校就业创业服务网、QQ工作群、微信公众号群等各类媒体，主动公开各类信息300余条。通过宁德师范学院学生资助管理中心网站公开相关信息11条，暖冬活动信息1条，困难生入户走访信息1条，国家奖学金及国家励志奖学金信息2条，困难生认定、国家助学金、学费减免信息3条，资助育人活动信息1条，勤工助学信息1条，校学生奖学金信息2条。就业创业指导中心发布各类招聘会、就业需求就业信息400余条，为毕业生提供就业岗位60000多个；公开毕业生求职创业补助公示信息1条；公开毕业生基层就业奖励公示信息1条；公开毕业生求职补助及留宁就业奖励2条；公开2022届毕业生就业质量报告1条；公开2023届毕业生省组选调生资格审核及录用信息2条。教育管理科发布师生优秀集体和先进个人推优公示信息二级学院学生工作学年考评、学生工作先进单位、优秀辅导员、最美辅导员、优秀毕业生、先进班集体、文明学生宿舍、三好学生、优秀学生干部、优秀寝室长等7条。</w:t>
      </w:r>
      <w:r>
        <w:rPr>
          <w:rFonts w:hint="eastAsia" w:ascii="仿宋_GB2312" w:eastAsia="仿宋_GB2312"/>
          <w:sz w:val="32"/>
          <w:szCs w:val="32"/>
          <w:highlight w:val="none"/>
          <w:lang w:val="en-US" w:eastAsia="zh-CN"/>
        </w:rPr>
        <w:t xml:space="preserve">  </w:t>
      </w:r>
    </w:p>
    <w:p>
      <w:pPr>
        <w:ind w:firstLine="640" w:firstLineChars="200"/>
        <w:rPr>
          <w:rFonts w:hint="eastAsia" w:ascii="仿宋_GB2312" w:eastAsia="仿宋_GB2312"/>
          <w:sz w:val="32"/>
          <w:szCs w:val="32"/>
          <w:lang w:eastAsia="zh-CN"/>
        </w:rPr>
      </w:pPr>
      <w:r>
        <w:rPr>
          <w:rFonts w:ascii="仿宋_GB2312" w:eastAsia="仿宋_GB2312"/>
          <w:sz w:val="32"/>
          <w:szCs w:val="32"/>
        </w:rPr>
        <w:t>5.</w:t>
      </w:r>
      <w:r>
        <w:rPr>
          <w:rFonts w:hint="eastAsia" w:ascii="仿宋_GB2312" w:eastAsia="仿宋_GB2312"/>
          <w:sz w:val="32"/>
          <w:szCs w:val="32"/>
        </w:rPr>
        <w:t>财务信息公开情况。一是通过学校网站、微博、微信等形式主动向校内和社会公开信息情况，建议修改为：一是通过学校网站、微信公众平台等形式主动向校内和社会公开信息情况；2.二是通过市教育局等相关网站公开我校财务信息，使社会能够及时了解宁德师范学院的相关财务状况。建议修改为：二是通过省教育厅等相关网站公开我校财务信息，使社会能够及时了解宁德师范学院的相关财务状况。</w:t>
      </w:r>
    </w:p>
    <w:p>
      <w:pPr>
        <w:ind w:firstLine="640" w:firstLineChars="200"/>
        <w:rPr>
          <w:rFonts w:hint="eastAsia" w:ascii="仿宋_GB2312" w:eastAsia="仿宋_GB2312"/>
          <w:color w:val="0000FF"/>
          <w:sz w:val="32"/>
          <w:szCs w:val="32"/>
          <w:lang w:eastAsia="zh-CN"/>
        </w:rPr>
      </w:pPr>
      <w:r>
        <w:rPr>
          <w:rFonts w:ascii="仿宋_GB2312" w:eastAsia="仿宋_GB2312"/>
          <w:sz w:val="32"/>
          <w:szCs w:val="32"/>
        </w:rPr>
        <w:t>6.</w:t>
      </w:r>
      <w:r>
        <w:rPr>
          <w:rFonts w:hint="eastAsia" w:ascii="仿宋_GB2312" w:eastAsia="仿宋_GB2312"/>
          <w:sz w:val="32"/>
          <w:szCs w:val="32"/>
        </w:rPr>
        <w:t>招标信息公开情况。我校严格按照要求及时将招标采购相关信息（如招标公告、中标公告、流标公告等）在政府采购网和学校资产后勤管理处网站“信息公告”栏目进行公示。2022-2023学年，共发布各类政府采购信息条127条，学校分散招标采购信息136条。</w:t>
      </w:r>
    </w:p>
    <w:p>
      <w:pPr>
        <w:ind w:firstLine="643" w:firstLineChars="200"/>
        <w:rPr>
          <w:rFonts w:ascii="仿宋_GB2312" w:eastAsia="仿宋_GB2312"/>
          <w:b/>
          <w:sz w:val="32"/>
          <w:szCs w:val="32"/>
        </w:rPr>
      </w:pPr>
      <w:r>
        <w:rPr>
          <w:rFonts w:hint="eastAsia" w:ascii="仿宋_GB2312" w:eastAsia="仿宋_GB2312"/>
          <w:b/>
          <w:sz w:val="32"/>
          <w:szCs w:val="32"/>
        </w:rPr>
        <w:t>三、依申请公开和不予公开情况</w:t>
      </w:r>
    </w:p>
    <w:p>
      <w:pPr>
        <w:ind w:firstLine="640" w:firstLineChars="200"/>
        <w:rPr>
          <w:rFonts w:ascii="仿宋_GB2312" w:eastAsia="仿宋_GB2312"/>
          <w:sz w:val="32"/>
          <w:szCs w:val="32"/>
        </w:rPr>
      </w:pPr>
      <w:r>
        <w:rPr>
          <w:rFonts w:hint="eastAsia" w:ascii="仿宋_GB2312" w:eastAsia="仿宋_GB2312"/>
          <w:sz w:val="32"/>
          <w:szCs w:val="32"/>
        </w:rPr>
        <w:t>学校严格遵守《中华人民共和国保守国家秘密法》和《高等学校信息公开办法》等有关规定，对可能涉密信息由校保密办进行审查，属于涉密的信息不予公开，涉及个人隐私的信息、过程性信息不予公开，没有出现不予公开信息公开和公开信息泄密事件。</w:t>
      </w:r>
    </w:p>
    <w:p>
      <w:pPr>
        <w:ind w:firstLine="643" w:firstLineChars="200"/>
        <w:rPr>
          <w:rFonts w:ascii="仿宋_GB2312" w:eastAsia="仿宋_GB2312"/>
          <w:b/>
          <w:sz w:val="32"/>
          <w:szCs w:val="32"/>
        </w:rPr>
      </w:pPr>
      <w:r>
        <w:rPr>
          <w:rFonts w:hint="eastAsia" w:ascii="仿宋_GB2312" w:eastAsia="仿宋_GB2312"/>
          <w:b/>
          <w:sz w:val="32"/>
          <w:szCs w:val="32"/>
        </w:rPr>
        <w:t>四、对信息公开的评议情况</w:t>
      </w:r>
    </w:p>
    <w:p>
      <w:pPr>
        <w:ind w:firstLine="640" w:firstLineChars="200"/>
        <w:rPr>
          <w:rFonts w:ascii="仿宋_GB2312" w:eastAsia="仿宋_GB2312"/>
          <w:color w:val="auto"/>
          <w:sz w:val="32"/>
          <w:szCs w:val="32"/>
        </w:rPr>
      </w:pPr>
      <w:r>
        <w:rPr>
          <w:rFonts w:ascii="仿宋_GB2312" w:eastAsia="仿宋_GB2312"/>
          <w:color w:val="auto"/>
          <w:sz w:val="32"/>
          <w:szCs w:val="32"/>
        </w:rPr>
        <w:t>202</w:t>
      </w:r>
      <w:r>
        <w:rPr>
          <w:rFonts w:hint="eastAsia" w:ascii="仿宋_GB2312" w:eastAsia="仿宋_GB2312"/>
          <w:color w:val="auto"/>
          <w:sz w:val="32"/>
          <w:szCs w:val="32"/>
          <w:lang w:val="en-US" w:eastAsia="zh-CN"/>
        </w:rPr>
        <w:t>2</w:t>
      </w:r>
      <w:r>
        <w:rPr>
          <w:rFonts w:ascii="仿宋_GB2312" w:eastAsia="仿宋_GB2312"/>
          <w:color w:val="auto"/>
          <w:sz w:val="32"/>
          <w:szCs w:val="32"/>
        </w:rPr>
        <w:t>-202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学年，宁德师范学院师生员工对学校信息公开关注程度较高，对学校信息公开工作给予较充分的支持和肯定，师生员工和社会公众对学校能及时地提供和反馈各种学校信息表示满意，总体评议良好。</w:t>
      </w:r>
    </w:p>
    <w:p>
      <w:pPr>
        <w:ind w:firstLine="643" w:firstLineChars="200"/>
        <w:rPr>
          <w:rFonts w:ascii="仿宋_GB2312" w:eastAsia="仿宋_GB2312"/>
          <w:b/>
          <w:color w:val="auto"/>
          <w:sz w:val="32"/>
          <w:szCs w:val="32"/>
        </w:rPr>
      </w:pPr>
      <w:r>
        <w:rPr>
          <w:rFonts w:hint="eastAsia" w:ascii="仿宋_GB2312" w:eastAsia="仿宋_GB2312"/>
          <w:b/>
          <w:color w:val="auto"/>
          <w:sz w:val="32"/>
          <w:szCs w:val="32"/>
        </w:rPr>
        <w:t>五、因学校信息公开工作受到举报的情况</w:t>
      </w:r>
    </w:p>
    <w:p>
      <w:pPr>
        <w:ind w:firstLine="640" w:firstLineChars="200"/>
        <w:rPr>
          <w:rFonts w:ascii="仿宋_GB2312" w:eastAsia="仿宋_GB2312"/>
          <w:color w:val="auto"/>
          <w:sz w:val="32"/>
          <w:szCs w:val="32"/>
        </w:rPr>
      </w:pPr>
      <w:r>
        <w:rPr>
          <w:rFonts w:ascii="仿宋_GB2312" w:eastAsia="仿宋_GB2312"/>
          <w:color w:val="auto"/>
          <w:sz w:val="32"/>
          <w:szCs w:val="32"/>
        </w:rPr>
        <w:t>202</w:t>
      </w:r>
      <w:r>
        <w:rPr>
          <w:rFonts w:hint="eastAsia" w:ascii="仿宋_GB2312" w:eastAsia="仿宋_GB2312"/>
          <w:color w:val="auto"/>
          <w:sz w:val="32"/>
          <w:szCs w:val="32"/>
          <w:lang w:val="en-US" w:eastAsia="zh-CN"/>
        </w:rPr>
        <w:t>2</w:t>
      </w:r>
      <w:r>
        <w:rPr>
          <w:rFonts w:ascii="仿宋_GB2312" w:eastAsia="仿宋_GB2312"/>
          <w:color w:val="auto"/>
          <w:sz w:val="32"/>
          <w:szCs w:val="32"/>
        </w:rPr>
        <w:t>-202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学年，校内师生及社会对我校信息公开工作反映良好，没有因学校信息公开工作受到举报的情况。</w:t>
      </w:r>
    </w:p>
    <w:p>
      <w:pPr>
        <w:ind w:firstLine="643" w:firstLineChars="200"/>
        <w:rPr>
          <w:rFonts w:hint="eastAsia" w:ascii="仿宋_GB2312" w:eastAsia="仿宋_GB2312"/>
          <w:b/>
          <w:color w:val="auto"/>
          <w:sz w:val="32"/>
          <w:szCs w:val="32"/>
        </w:rPr>
      </w:pPr>
      <w:r>
        <w:rPr>
          <w:rFonts w:hint="eastAsia" w:ascii="仿宋_GB2312" w:eastAsia="仿宋_GB2312"/>
          <w:b/>
          <w:color w:val="auto"/>
          <w:sz w:val="32"/>
          <w:szCs w:val="32"/>
        </w:rPr>
        <w:t>六、信息公开工作存在的问题及改进措施</w:t>
      </w:r>
    </w:p>
    <w:p>
      <w:pPr>
        <w:ind w:firstLine="640" w:firstLineChars="200"/>
        <w:rPr>
          <w:rFonts w:ascii="仿宋_GB2312" w:eastAsia="仿宋_GB2312"/>
          <w:color w:val="auto"/>
          <w:sz w:val="32"/>
          <w:szCs w:val="32"/>
        </w:rPr>
      </w:pPr>
      <w:r>
        <w:rPr>
          <w:rFonts w:ascii="仿宋_GB2312" w:hAnsi="仿宋_GB2312" w:eastAsia="仿宋_GB2312" w:cs="仿宋_GB2312"/>
          <w:i w:val="0"/>
          <w:iCs w:val="0"/>
          <w:caps w:val="0"/>
          <w:color w:val="auto"/>
          <w:spacing w:val="0"/>
          <w:sz w:val="32"/>
          <w:szCs w:val="32"/>
          <w:shd w:val="clear" w:fill="FFFFFF"/>
          <w:lang w:val="en-US"/>
        </w:rPr>
        <w:t>202</w:t>
      </w:r>
      <w:r>
        <w:rPr>
          <w:rFonts w:hint="eastAsia" w:ascii="仿宋_GB2312" w:hAnsi="仿宋_GB2312" w:eastAsia="仿宋_GB2312" w:cs="仿宋_GB2312"/>
          <w:i w:val="0"/>
          <w:iCs w:val="0"/>
          <w:caps w:val="0"/>
          <w:color w:val="auto"/>
          <w:spacing w:val="0"/>
          <w:sz w:val="32"/>
          <w:szCs w:val="32"/>
          <w:shd w:val="clear" w:fill="FFFFFF"/>
          <w:lang w:val="en-US" w:eastAsia="zh-CN"/>
        </w:rPr>
        <w:t>2</w:t>
      </w:r>
      <w:r>
        <w:rPr>
          <w:rFonts w:ascii="仿宋_GB2312" w:hAnsi="仿宋_GB2312" w:eastAsia="仿宋_GB2312" w:cs="仿宋_GB2312"/>
          <w:i w:val="0"/>
          <w:iCs w:val="0"/>
          <w:caps w:val="0"/>
          <w:color w:val="auto"/>
          <w:spacing w:val="0"/>
          <w:sz w:val="32"/>
          <w:szCs w:val="32"/>
          <w:shd w:val="clear" w:fill="FFFFFF"/>
          <w:lang w:val="en-US"/>
        </w:rPr>
        <w:t>-202</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学年，</w:t>
      </w:r>
      <w:r>
        <w:rPr>
          <w:rFonts w:hint="eastAsia" w:ascii="仿宋_GB2312" w:hAnsi="仿宋_GB2312" w:eastAsia="仿宋_GB2312" w:cs="仿宋_GB2312"/>
          <w:i w:val="0"/>
          <w:iCs w:val="0"/>
          <w:caps w:val="0"/>
          <w:color w:val="auto"/>
          <w:spacing w:val="0"/>
          <w:sz w:val="32"/>
          <w:szCs w:val="32"/>
          <w:shd w:val="clear" w:fill="FFFFFF"/>
          <w:lang w:val="en-US" w:eastAsia="zh-CN"/>
        </w:rPr>
        <w:t>宁德师范学院</w:t>
      </w:r>
      <w:r>
        <w:rPr>
          <w:rFonts w:hint="eastAsia" w:ascii="仿宋_GB2312" w:hAnsi="仿宋_GB2312" w:eastAsia="仿宋_GB2312" w:cs="仿宋_GB2312"/>
          <w:i w:val="0"/>
          <w:iCs w:val="0"/>
          <w:caps w:val="0"/>
          <w:color w:val="auto"/>
          <w:spacing w:val="0"/>
          <w:sz w:val="32"/>
          <w:szCs w:val="32"/>
          <w:shd w:val="clear" w:fill="FFFFFF"/>
        </w:rPr>
        <w:t>稳步推进信息公开工作并取得了一定的成绩，但</w:t>
      </w:r>
      <w:r>
        <w:rPr>
          <w:rFonts w:hint="eastAsia" w:ascii="仿宋_GB2312" w:eastAsia="仿宋_GB2312"/>
          <w:color w:val="auto"/>
          <w:sz w:val="32"/>
          <w:szCs w:val="32"/>
        </w:rPr>
        <w:t>与上级和师生的要求还有一定的差距与不足，</w:t>
      </w:r>
      <w:r>
        <w:rPr>
          <w:rFonts w:hint="eastAsia" w:ascii="仿宋_GB2312" w:eastAsia="仿宋_GB2312"/>
          <w:color w:val="auto"/>
          <w:sz w:val="32"/>
          <w:szCs w:val="32"/>
          <w:lang w:val="en-US" w:eastAsia="zh-CN"/>
        </w:rPr>
        <w:t>如</w:t>
      </w:r>
      <w:r>
        <w:rPr>
          <w:rFonts w:hint="eastAsia" w:ascii="仿宋_GB2312" w:hAnsi="仿宋_GB2312" w:eastAsia="仿宋_GB2312" w:cs="仿宋_GB2312"/>
          <w:i w:val="0"/>
          <w:iCs w:val="0"/>
          <w:caps w:val="0"/>
          <w:color w:val="auto"/>
          <w:spacing w:val="0"/>
          <w:sz w:val="32"/>
          <w:szCs w:val="32"/>
          <w:shd w:val="clear" w:fill="FFFFFF"/>
          <w:lang w:val="en-US" w:eastAsia="zh-CN"/>
        </w:rPr>
        <w:t>信息公开的形式不够丰富；</w:t>
      </w:r>
      <w:r>
        <w:rPr>
          <w:rFonts w:ascii="仿宋_GB2312" w:hAnsi="仿宋_GB2312" w:eastAsia="仿宋_GB2312" w:cs="仿宋_GB2312"/>
          <w:i w:val="0"/>
          <w:iCs w:val="0"/>
          <w:caps w:val="0"/>
          <w:color w:val="auto"/>
          <w:spacing w:val="0"/>
          <w:sz w:val="32"/>
          <w:szCs w:val="32"/>
          <w:shd w:val="clear" w:fill="FFFFFF"/>
        </w:rPr>
        <w:t>信息</w:t>
      </w:r>
      <w:r>
        <w:rPr>
          <w:rFonts w:hint="eastAsia" w:ascii="仿宋_GB2312" w:hAnsi="仿宋_GB2312" w:eastAsia="仿宋_GB2312" w:cs="仿宋_GB2312"/>
          <w:i w:val="0"/>
          <w:iCs w:val="0"/>
          <w:caps w:val="0"/>
          <w:color w:val="auto"/>
          <w:spacing w:val="0"/>
          <w:sz w:val="32"/>
          <w:szCs w:val="32"/>
          <w:shd w:val="clear" w:fill="FFFFFF"/>
          <w:lang w:val="en-US" w:eastAsia="zh-CN"/>
        </w:rPr>
        <w:t>公开专业化水平有待提升；缺乏专职工作人员；教职员工对信息公开工作关注度不够等</w:t>
      </w:r>
      <w:r>
        <w:rPr>
          <w:rFonts w:hint="eastAsia" w:ascii="仿宋_GB2312" w:eastAsia="仿宋_GB2312"/>
          <w:color w:val="auto"/>
          <w:sz w:val="32"/>
          <w:szCs w:val="32"/>
        </w:rPr>
        <w:t>。今后，学校将在以下几方面加强和改进：</w:t>
      </w:r>
      <w:r>
        <w:rPr>
          <w:rFonts w:ascii="仿宋_GB2312" w:eastAsia="仿宋_GB2312"/>
          <w:color w:val="auto"/>
          <w:sz w:val="32"/>
          <w:szCs w:val="32"/>
        </w:rPr>
        <w:t xml:space="preserve">  </w:t>
      </w:r>
    </w:p>
    <w:p>
      <w:pPr>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一</w:t>
      </w:r>
      <w:r>
        <w:rPr>
          <w:rFonts w:hint="eastAsia" w:ascii="仿宋_GB2312" w:eastAsia="仿宋_GB2312"/>
          <w:color w:val="auto"/>
          <w:sz w:val="32"/>
          <w:szCs w:val="32"/>
          <w:lang w:eastAsia="zh-CN"/>
        </w:rPr>
        <w:t>是</w:t>
      </w:r>
      <w:r>
        <w:rPr>
          <w:rFonts w:hint="eastAsia" w:ascii="仿宋_GB2312" w:eastAsia="仿宋_GB2312"/>
          <w:color w:val="auto"/>
          <w:sz w:val="32"/>
          <w:szCs w:val="32"/>
          <w:lang w:val="en-US" w:eastAsia="zh-CN"/>
        </w:rPr>
        <w:t>加强信息公开载体建设。</w:t>
      </w:r>
      <w:r>
        <w:rPr>
          <w:rFonts w:hint="eastAsia" w:ascii="仿宋_GB2312" w:eastAsia="仿宋_GB2312"/>
          <w:color w:val="auto"/>
          <w:sz w:val="32"/>
          <w:szCs w:val="32"/>
          <w:lang w:eastAsia="zh-CN"/>
        </w:rPr>
        <w:t>进一步加强学校门户网站、信息公开专栏、</w:t>
      </w:r>
      <w:r>
        <w:rPr>
          <w:rFonts w:hint="eastAsia" w:ascii="仿宋_GB2312" w:eastAsia="仿宋_GB2312"/>
          <w:color w:val="auto"/>
          <w:sz w:val="32"/>
          <w:szCs w:val="32"/>
          <w:lang w:val="en-US" w:eastAsia="zh-CN"/>
        </w:rPr>
        <w:t>微信公众号和</w:t>
      </w:r>
      <w:r>
        <w:rPr>
          <w:rFonts w:hint="eastAsia" w:ascii="仿宋_GB2312" w:eastAsia="仿宋_GB2312"/>
          <w:color w:val="auto"/>
          <w:sz w:val="32"/>
          <w:szCs w:val="32"/>
          <w:lang w:eastAsia="zh-CN"/>
        </w:rPr>
        <w:t>二级部门网站的建设管理，及时更新维护信息，畅通信息沟通渠道，提高工作效率，避免出现信息滞后公开。</w:t>
      </w:r>
    </w:p>
    <w:p>
      <w:p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二</w:t>
      </w:r>
      <w:r>
        <w:rPr>
          <w:rFonts w:hint="eastAsia" w:ascii="仿宋_GB2312" w:eastAsia="仿宋_GB2312"/>
          <w:color w:val="auto"/>
          <w:sz w:val="32"/>
          <w:szCs w:val="32"/>
          <w:lang w:eastAsia="zh-CN"/>
        </w:rPr>
        <w:t>是</w:t>
      </w:r>
      <w:r>
        <w:rPr>
          <w:rFonts w:hint="eastAsia" w:ascii="仿宋_GB2312" w:eastAsia="仿宋_GB2312"/>
          <w:color w:val="auto"/>
          <w:sz w:val="32"/>
          <w:szCs w:val="32"/>
          <w:lang w:val="en-US" w:eastAsia="zh-CN"/>
        </w:rPr>
        <w:t>丰富信息公开内容。立足于接受监督、解决问题,</w:t>
      </w:r>
      <w:r>
        <w:rPr>
          <w:rFonts w:hint="eastAsia" w:ascii="仿宋_GB2312" w:eastAsia="仿宋_GB2312"/>
          <w:color w:val="auto"/>
          <w:sz w:val="32"/>
          <w:szCs w:val="32"/>
          <w:lang w:eastAsia="zh-CN"/>
        </w:rPr>
        <w:t>将教学管理及师生需求与信息公开有机结合，以适当的公开方式丰富公开内容，服务学校教学管理及师生需求，</w:t>
      </w:r>
      <w:r>
        <w:rPr>
          <w:rFonts w:hint="eastAsia" w:ascii="仿宋_GB2312" w:eastAsia="仿宋_GB2312"/>
          <w:color w:val="auto"/>
          <w:sz w:val="32"/>
          <w:szCs w:val="32"/>
          <w:lang w:val="en-US" w:eastAsia="zh-CN"/>
        </w:rPr>
        <w:t>加大宣传力度，提高师生关注度与认知度。</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三是</w:t>
      </w:r>
      <w:r>
        <w:rPr>
          <w:rFonts w:hint="eastAsia" w:ascii="仿宋_GB2312" w:eastAsia="仿宋_GB2312"/>
          <w:color w:val="auto"/>
          <w:sz w:val="32"/>
          <w:szCs w:val="32"/>
          <w:lang w:eastAsia="zh-CN"/>
        </w:rPr>
        <w:t>加强信息公开工作队伍建设。加大</w:t>
      </w:r>
      <w:r>
        <w:rPr>
          <w:rFonts w:hint="eastAsia" w:ascii="仿宋_GB2312" w:eastAsia="仿宋_GB2312"/>
          <w:color w:val="auto"/>
          <w:sz w:val="32"/>
          <w:szCs w:val="32"/>
          <w:lang w:val="en-US" w:eastAsia="zh-CN"/>
        </w:rPr>
        <w:t>工作人员</w:t>
      </w:r>
      <w:r>
        <w:rPr>
          <w:rFonts w:hint="eastAsia" w:ascii="仿宋_GB2312" w:eastAsia="仿宋_GB2312"/>
          <w:color w:val="auto"/>
          <w:sz w:val="32"/>
          <w:szCs w:val="32"/>
          <w:lang w:eastAsia="zh-CN"/>
        </w:rPr>
        <w:t>培训力度，不断增强学校和部门两级队伍综合素质和业务能力，提高全校信息公开工作的专业化水平。</w:t>
      </w:r>
    </w:p>
    <w:p>
      <w:pPr>
        <w:ind w:firstLine="640" w:firstLineChars="200"/>
        <w:rPr>
          <w:rFonts w:hint="eastAsia" w:ascii="仿宋_GB2312" w:hAnsi="仿宋_GB2312" w:eastAsia="仿宋_GB2312" w:cs="仿宋_GB2312"/>
          <w:i w:val="0"/>
          <w:iCs w:val="0"/>
          <w:caps w:val="0"/>
          <w:color w:val="auto"/>
          <w:spacing w:val="0"/>
          <w:sz w:val="32"/>
          <w:szCs w:val="32"/>
          <w:shd w:val="clear" w:fill="FFFFFF"/>
        </w:rPr>
      </w:pPr>
    </w:p>
    <w:p>
      <w:pPr>
        <w:ind w:firstLine="640" w:firstLineChars="200"/>
        <w:rPr>
          <w:rFonts w:ascii="仿宋_GB2312" w:eastAsia="仿宋_GB2312"/>
          <w:sz w:val="32"/>
          <w:szCs w:val="32"/>
        </w:rPr>
      </w:pPr>
      <w:r>
        <w:rPr>
          <w:rFonts w:hint="eastAsia" w:ascii="仿宋_GB2312" w:eastAsia="仿宋_GB2312"/>
          <w:sz w:val="32"/>
          <w:szCs w:val="32"/>
        </w:rPr>
        <w:t>附件：清单事项公开情况表</w:t>
      </w:r>
    </w:p>
    <w:p>
      <w:pPr>
        <w:ind w:firstLine="640" w:firstLineChars="200"/>
        <w:rPr>
          <w:rFonts w:hint="eastAsia" w:ascii="仿宋_GB2312" w:hAnsi="仿宋_GB2312" w:eastAsia="仿宋_GB2312" w:cs="仿宋_GB2312"/>
          <w:i w:val="0"/>
          <w:iCs w:val="0"/>
          <w:caps w:val="0"/>
          <w:color w:val="auto"/>
          <w:spacing w:val="0"/>
          <w:sz w:val="32"/>
          <w:szCs w:val="32"/>
          <w:shd w:val="clear" w:fill="FFFFFF"/>
        </w:rPr>
      </w:pPr>
    </w:p>
    <w:p>
      <w:pPr>
        <w:ind w:firstLine="640" w:firstLineChars="200"/>
        <w:rPr>
          <w:rFonts w:hint="default" w:ascii="仿宋_GB2312" w:hAnsi="仿宋_GB2312" w:eastAsia="仿宋_GB2312" w:cs="仿宋_GB2312"/>
          <w:i w:val="0"/>
          <w:iCs w:val="0"/>
          <w:caps w:val="0"/>
          <w:color w:val="auto"/>
          <w:spacing w:val="0"/>
          <w:sz w:val="32"/>
          <w:szCs w:val="32"/>
          <w:shd w:val="clear" w:fill="FFFFFF"/>
          <w:lang w:val="en-US" w:eastAsia="zh-CN"/>
        </w:rPr>
      </w:pPr>
    </w:p>
    <w:p>
      <w:pPr>
        <w:widowControl/>
        <w:ind w:right="300"/>
        <w:jc w:val="right"/>
        <w:rPr>
          <w:rFonts w:ascii="仿宋_GB2312" w:eastAsia="仿宋_GB2312"/>
          <w:color w:val="auto"/>
          <w:sz w:val="32"/>
          <w:szCs w:val="32"/>
        </w:rPr>
      </w:pPr>
      <w:r>
        <w:rPr>
          <w:rFonts w:hint="eastAsia" w:ascii="仿宋_GB2312" w:eastAsia="仿宋_GB2312"/>
          <w:color w:val="auto"/>
          <w:sz w:val="32"/>
          <w:szCs w:val="32"/>
        </w:rPr>
        <w:t>宁德师范学院</w:t>
      </w:r>
    </w:p>
    <w:p>
      <w:pPr>
        <w:widowControl/>
        <w:jc w:val="right"/>
        <w:rPr>
          <w:rFonts w:ascii="仿宋_GB2312" w:eastAsia="仿宋_GB2312"/>
          <w:color w:val="auto"/>
          <w:sz w:val="32"/>
          <w:szCs w:val="32"/>
        </w:rPr>
      </w:pPr>
      <w:r>
        <w:rPr>
          <w:rFonts w:ascii="仿宋_GB2312" w:eastAsia="仿宋_GB2312"/>
          <w:color w:val="auto"/>
          <w:sz w:val="32"/>
          <w:szCs w:val="32"/>
        </w:rPr>
        <w:t>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w:t>
      </w:r>
      <w:r>
        <w:rPr>
          <w:rFonts w:ascii="仿宋_GB2312" w:eastAsia="仿宋_GB2312"/>
          <w:color w:val="auto"/>
          <w:sz w:val="32"/>
          <w:szCs w:val="32"/>
        </w:rPr>
        <w:t>1</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15</w:t>
      </w:r>
      <w:bookmarkStart w:id="0" w:name="_GoBack"/>
      <w:bookmarkEnd w:id="0"/>
      <w:r>
        <w:rPr>
          <w:rFonts w:hint="eastAsia" w:ascii="仿宋_GB2312" w:eastAsia="仿宋_GB2312"/>
          <w:color w:val="auto"/>
          <w:sz w:val="32"/>
          <w:szCs w:val="32"/>
        </w:rPr>
        <w:t>日</w:t>
      </w:r>
    </w:p>
    <w:p>
      <w:pPr>
        <w:widowControl/>
        <w:jc w:val="left"/>
        <w:rPr>
          <w:rFonts w:ascii="仿宋_GB2312" w:eastAsia="仿宋_GB2312"/>
          <w:color w:val="auto"/>
          <w:sz w:val="30"/>
          <w:szCs w:val="30"/>
        </w:rPr>
      </w:pP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附件</w:t>
      </w:r>
    </w:p>
    <w:p>
      <w:pPr>
        <w:rPr>
          <w:rFonts w:hint="eastAsia" w:ascii="仿宋_GB2312" w:eastAsia="仿宋_GB2312"/>
          <w:sz w:val="30"/>
          <w:szCs w:val="30"/>
        </w:rPr>
      </w:pPr>
    </w:p>
    <w:p>
      <w:pPr>
        <w:jc w:val="center"/>
        <w:rPr>
          <w:rFonts w:hint="eastAsia" w:ascii="黑体" w:hAnsi="黑体" w:eastAsia="黑体" w:cs="黑体"/>
          <w:sz w:val="44"/>
          <w:szCs w:val="44"/>
        </w:rPr>
      </w:pPr>
      <w:r>
        <w:rPr>
          <w:rFonts w:hint="eastAsia" w:ascii="黑体" w:hAnsi="黑体" w:eastAsia="黑体" w:cs="黑体"/>
          <w:sz w:val="44"/>
          <w:szCs w:val="44"/>
        </w:rPr>
        <w:t>清单事项公开情况表</w:t>
      </w:r>
    </w:p>
    <w:p>
      <w:pPr>
        <w:rPr>
          <w:rFonts w:hint="eastAsia" w:ascii="仿宋_GB2312" w:eastAsia="仿宋_GB2312"/>
          <w:sz w:val="30"/>
          <w:szCs w:val="30"/>
        </w:rPr>
      </w:pPr>
    </w:p>
    <w:tbl>
      <w:tblPr>
        <w:tblStyle w:val="6"/>
        <w:tblW w:w="9805" w:type="dxa"/>
        <w:tblInd w:w="92" w:type="dxa"/>
        <w:tblLayout w:type="fixed"/>
        <w:tblCellMar>
          <w:top w:w="0" w:type="dxa"/>
          <w:left w:w="108" w:type="dxa"/>
          <w:bottom w:w="0" w:type="dxa"/>
          <w:right w:w="108" w:type="dxa"/>
        </w:tblCellMar>
      </w:tblPr>
      <w:tblGrid>
        <w:gridCol w:w="457"/>
        <w:gridCol w:w="616"/>
        <w:gridCol w:w="3443"/>
        <w:gridCol w:w="5289"/>
      </w:tblGrid>
      <w:tr>
        <w:tblPrEx>
          <w:tblCellMar>
            <w:top w:w="0" w:type="dxa"/>
            <w:left w:w="108" w:type="dxa"/>
            <w:bottom w:w="0" w:type="dxa"/>
            <w:right w:w="108" w:type="dxa"/>
          </w:tblCellMar>
        </w:tblPrEx>
        <w:trPr>
          <w:trHeight w:val="312" w:hRule="atLeast"/>
        </w:trPr>
        <w:tc>
          <w:tcPr>
            <w:tcW w:w="45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序号</w:t>
            </w:r>
          </w:p>
        </w:tc>
        <w:tc>
          <w:tcPr>
            <w:tcW w:w="61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类</w:t>
            </w:r>
            <w:r>
              <w:rPr>
                <w:rFonts w:ascii="Times New Roman" w:hAnsi="Times New Roman" w:eastAsia="仿宋_GB2312"/>
                <w:b/>
                <w:bCs/>
                <w:kern w:val="0"/>
                <w:sz w:val="24"/>
                <w:szCs w:val="24"/>
              </w:rPr>
              <w:t xml:space="preserve">  </w:t>
            </w:r>
            <w:r>
              <w:rPr>
                <w:rFonts w:hint="eastAsia" w:ascii="仿宋_GB2312" w:hAnsi="宋体" w:eastAsia="仿宋_GB2312" w:cs="宋体"/>
                <w:b/>
                <w:bCs/>
                <w:kern w:val="0"/>
                <w:sz w:val="24"/>
                <w:szCs w:val="24"/>
              </w:rPr>
              <w:t>别</w:t>
            </w:r>
          </w:p>
        </w:tc>
        <w:tc>
          <w:tcPr>
            <w:tcW w:w="34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公开事项</w:t>
            </w:r>
          </w:p>
        </w:tc>
        <w:tc>
          <w:tcPr>
            <w:tcW w:w="528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公开形式</w:t>
            </w:r>
            <w:r>
              <w:rPr>
                <w:rFonts w:ascii="宋体" w:hAnsi="宋体" w:cs="宋体"/>
                <w:b/>
                <w:bCs/>
                <w:color w:val="000000"/>
                <w:kern w:val="0"/>
                <w:sz w:val="24"/>
                <w:szCs w:val="24"/>
              </w:rPr>
              <w:t>/</w:t>
            </w:r>
            <w:r>
              <w:rPr>
                <w:rFonts w:hint="eastAsia" w:ascii="宋体" w:hAnsi="宋体" w:cs="宋体"/>
                <w:b/>
                <w:bCs/>
                <w:color w:val="000000"/>
                <w:kern w:val="0"/>
                <w:sz w:val="24"/>
                <w:szCs w:val="24"/>
              </w:rPr>
              <w:t>链接</w:t>
            </w:r>
          </w:p>
        </w:tc>
      </w:tr>
      <w:tr>
        <w:tblPrEx>
          <w:tblCellMar>
            <w:top w:w="0" w:type="dxa"/>
            <w:left w:w="108" w:type="dxa"/>
            <w:bottom w:w="0" w:type="dxa"/>
            <w:right w:w="108" w:type="dxa"/>
          </w:tblCellMar>
        </w:tblPrEx>
        <w:trPr>
          <w:trHeight w:val="312" w:hRule="atLeast"/>
        </w:trPr>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rPr>
            </w:pPr>
          </w:p>
        </w:tc>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rPr>
            </w:pPr>
          </w:p>
        </w:tc>
        <w:tc>
          <w:tcPr>
            <w:tcW w:w="34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rPr>
            </w:pPr>
          </w:p>
        </w:tc>
        <w:tc>
          <w:tcPr>
            <w:tcW w:w="52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4"/>
                <w:szCs w:val="24"/>
              </w:rPr>
            </w:pPr>
          </w:p>
        </w:tc>
      </w:tr>
      <w:tr>
        <w:tblPrEx>
          <w:tblCellMar>
            <w:top w:w="0" w:type="dxa"/>
            <w:left w:w="108" w:type="dxa"/>
            <w:bottom w:w="0" w:type="dxa"/>
            <w:right w:w="108" w:type="dxa"/>
          </w:tblCellMar>
        </w:tblPrEx>
        <w:trPr>
          <w:trHeight w:val="975" w:hRule="atLeast"/>
        </w:trPr>
        <w:tc>
          <w:tcPr>
            <w:tcW w:w="457"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616"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Times New Roman" w:eastAsia="仿宋_GB2312"/>
                <w:kern w:val="0"/>
                <w:sz w:val="20"/>
                <w:szCs w:val="20"/>
                <w:lang w:eastAsia="zh-CN"/>
              </w:rPr>
            </w:pPr>
            <w:r>
              <w:rPr>
                <w:rFonts w:hint="eastAsia" w:ascii="仿宋_GB2312" w:hAnsi="Times New Roman" w:eastAsia="仿宋_GB2312"/>
                <w:kern w:val="0"/>
                <w:sz w:val="20"/>
                <w:szCs w:val="20"/>
              </w:rPr>
              <w:t>基本信息</w:t>
            </w:r>
          </w:p>
          <w:p>
            <w:pPr>
              <w:widowControl/>
              <w:jc w:val="center"/>
              <w:rPr>
                <w:rFonts w:hint="eastAsia" w:ascii="仿宋_GB2312" w:hAnsi="Times New Roman" w:eastAsia="仿宋_GB2312"/>
                <w:kern w:val="0"/>
                <w:sz w:val="20"/>
                <w:szCs w:val="20"/>
                <w:lang w:eastAsia="zh-CN"/>
              </w:rPr>
            </w:pPr>
          </w:p>
          <w:p>
            <w:pPr>
              <w:widowControl/>
              <w:jc w:val="center"/>
              <w:rPr>
                <w:rFonts w:ascii="Times New Roman" w:hAnsi="Times New Roman"/>
                <w:kern w:val="0"/>
                <w:sz w:val="20"/>
                <w:szCs w:val="20"/>
              </w:rPr>
            </w:pPr>
            <w:r>
              <w:rPr>
                <w:rFonts w:hint="eastAsia" w:ascii="仿宋_GB2312" w:hAnsi="Times New Roman" w:eastAsia="仿宋_GB2312"/>
                <w:kern w:val="0"/>
                <w:sz w:val="20"/>
                <w:szCs w:val="20"/>
              </w:rPr>
              <w:t>（</w:t>
            </w:r>
            <w:r>
              <w:rPr>
                <w:rFonts w:ascii="Times New Roman" w:hAnsi="Times New Roman"/>
                <w:kern w:val="0"/>
                <w:sz w:val="20"/>
                <w:szCs w:val="20"/>
              </w:rPr>
              <w:t>6</w:t>
            </w:r>
            <w:r>
              <w:rPr>
                <w:rFonts w:hint="eastAsia" w:ascii="仿宋_GB2312" w:hAnsi="Times New Roman" w:eastAsia="仿宋_GB2312"/>
                <w:kern w:val="0"/>
                <w:sz w:val="20"/>
                <w:szCs w:val="20"/>
              </w:rPr>
              <w:t>项）</w:t>
            </w: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hint="eastAsia" w:ascii="仿宋_GB2312" w:hAnsi="Times New Roman" w:eastAsia="仿宋_GB2312"/>
                <w:kern w:val="0"/>
                <w:sz w:val="20"/>
                <w:szCs w:val="20"/>
              </w:rPr>
              <w:t>（</w:t>
            </w:r>
            <w:r>
              <w:rPr>
                <w:rFonts w:ascii="Times New Roman" w:hAnsi="Times New Roman"/>
                <w:kern w:val="0"/>
                <w:sz w:val="20"/>
                <w:szCs w:val="20"/>
              </w:rPr>
              <w:t>1</w:t>
            </w:r>
            <w:r>
              <w:rPr>
                <w:rFonts w:hint="eastAsia" w:ascii="仿宋_GB2312" w:hAnsi="Times New Roman" w:eastAsia="仿宋_GB2312"/>
                <w:kern w:val="0"/>
                <w:sz w:val="20"/>
                <w:szCs w:val="20"/>
              </w:rPr>
              <w:t>）办学规模、校级领导班子简介及分工、学校机构设置、学科情况、专业情况、各类在校生情况、教师和专业技术人员数量等办学基本情况</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FF"/>
                <w:kern w:val="0"/>
                <w:sz w:val="22"/>
              </w:rPr>
            </w:pPr>
            <w:r>
              <w:rPr>
                <w:rFonts w:ascii="宋体" w:hAnsi="宋体" w:cs="宋体"/>
                <w:color w:val="0000FF"/>
                <w:kern w:val="0"/>
                <w:sz w:val="22"/>
              </w:rPr>
              <w:t>http://www.ndnu.edu.cn/xxgk/xxjj.htm</w:t>
            </w:r>
          </w:p>
        </w:tc>
      </w:tr>
      <w:tr>
        <w:tblPrEx>
          <w:tblCellMar>
            <w:top w:w="0" w:type="dxa"/>
            <w:left w:w="108" w:type="dxa"/>
            <w:bottom w:w="0" w:type="dxa"/>
            <w:right w:w="108" w:type="dxa"/>
          </w:tblCellMar>
        </w:tblPrEx>
        <w:trPr>
          <w:trHeight w:val="270"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hint="eastAsia" w:ascii="仿宋_GB2312" w:hAnsi="Times New Roman" w:eastAsia="仿宋_GB2312"/>
                <w:kern w:val="0"/>
                <w:sz w:val="20"/>
                <w:szCs w:val="20"/>
              </w:rPr>
              <w:t>（</w:t>
            </w:r>
            <w:r>
              <w:rPr>
                <w:rFonts w:ascii="Times New Roman" w:hAnsi="Times New Roman"/>
                <w:kern w:val="0"/>
                <w:sz w:val="20"/>
                <w:szCs w:val="20"/>
              </w:rPr>
              <w:t>2</w:t>
            </w:r>
            <w:r>
              <w:rPr>
                <w:rFonts w:hint="eastAsia" w:ascii="仿宋_GB2312" w:hAnsi="Times New Roman" w:eastAsia="仿宋_GB2312"/>
                <w:kern w:val="0"/>
                <w:sz w:val="20"/>
                <w:szCs w:val="20"/>
              </w:rPr>
              <w:t>）学校章程及制定的各项规章制度</w:t>
            </w:r>
          </w:p>
        </w:tc>
        <w:tc>
          <w:tcPr>
            <w:tcW w:w="5289" w:type="dxa"/>
            <w:tcBorders>
              <w:top w:val="nil"/>
              <w:left w:val="nil"/>
              <w:bottom w:val="single" w:color="auto" w:sz="4" w:space="0"/>
              <w:right w:val="single" w:color="auto" w:sz="4" w:space="0"/>
            </w:tcBorders>
            <w:vAlign w:val="center"/>
          </w:tcPr>
          <w:p>
            <w:pPr>
              <w:widowControl/>
              <w:jc w:val="left"/>
              <w:rPr>
                <w:rFonts w:ascii="宋体" w:cs="宋体"/>
                <w:color w:val="0000FF"/>
                <w:kern w:val="0"/>
                <w:sz w:val="22"/>
                <w:u w:val="single"/>
              </w:rPr>
            </w:pPr>
            <w:r>
              <w:rPr>
                <w:rFonts w:ascii="宋体" w:hAnsi="宋体" w:cs="宋体"/>
                <w:color w:val="0000FF"/>
                <w:kern w:val="0"/>
                <w:sz w:val="22"/>
              </w:rPr>
              <w:t>1.</w:t>
            </w:r>
            <w:r>
              <w:t xml:space="preserve"> </w:t>
            </w:r>
            <w:r>
              <w:rPr>
                <w:rFonts w:ascii="宋体" w:hAnsi="宋体" w:cs="宋体"/>
                <w:color w:val="0000FF"/>
                <w:kern w:val="0"/>
                <w:sz w:val="22"/>
              </w:rPr>
              <w:t>ttp://www.ndnu.edu.cn/info/1050/2142.htm  2.http://xxgk.ndnu.edu.cn/gzzd.htm</w:t>
            </w:r>
          </w:p>
        </w:tc>
      </w:tr>
      <w:tr>
        <w:tblPrEx>
          <w:tblCellMar>
            <w:top w:w="0" w:type="dxa"/>
            <w:left w:w="108" w:type="dxa"/>
            <w:bottom w:w="0" w:type="dxa"/>
            <w:right w:w="108" w:type="dxa"/>
          </w:tblCellMar>
        </w:tblPrEx>
        <w:trPr>
          <w:trHeight w:val="495"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hint="eastAsia" w:ascii="仿宋_GB2312" w:hAnsi="Times New Roman" w:eastAsia="仿宋_GB2312"/>
                <w:kern w:val="0"/>
                <w:sz w:val="20"/>
                <w:szCs w:val="20"/>
              </w:rPr>
              <w:t>（</w:t>
            </w:r>
            <w:r>
              <w:rPr>
                <w:rFonts w:ascii="Times New Roman" w:hAnsi="Times New Roman"/>
                <w:kern w:val="0"/>
                <w:sz w:val="20"/>
                <w:szCs w:val="20"/>
              </w:rPr>
              <w:t>3</w:t>
            </w:r>
            <w:r>
              <w:rPr>
                <w:rFonts w:hint="eastAsia" w:ascii="仿宋_GB2312" w:hAnsi="Times New Roman" w:eastAsia="仿宋_GB2312"/>
                <w:kern w:val="0"/>
                <w:sz w:val="20"/>
                <w:szCs w:val="20"/>
              </w:rPr>
              <w:t>）教职工代表大会相关制度、工作报告</w:t>
            </w:r>
          </w:p>
        </w:tc>
        <w:tc>
          <w:tcPr>
            <w:tcW w:w="5289" w:type="dxa"/>
            <w:tcBorders>
              <w:top w:val="nil"/>
              <w:left w:val="nil"/>
              <w:bottom w:val="single" w:color="auto" w:sz="4" w:space="0"/>
              <w:right w:val="single" w:color="auto" w:sz="4" w:space="0"/>
            </w:tcBorders>
            <w:noWrap/>
            <w:vAlign w:val="center"/>
          </w:tcPr>
          <w:p>
            <w:pPr>
              <w:widowControl/>
              <w:jc w:val="center"/>
              <w:rPr>
                <w:rFonts w:ascii="宋体" w:cs="宋体"/>
                <w:color w:val="0000FF"/>
                <w:kern w:val="0"/>
                <w:sz w:val="22"/>
              </w:rPr>
            </w:pPr>
            <w:r>
              <w:rPr>
                <w:rFonts w:ascii="宋体" w:hAnsi="宋体" w:cs="宋体"/>
                <w:color w:val="0000FF"/>
                <w:kern w:val="0"/>
                <w:sz w:val="22"/>
              </w:rPr>
              <w:t>http://gh.ndnu.edu.cn/info/1004/1966.htm</w:t>
            </w:r>
          </w:p>
        </w:tc>
      </w:tr>
      <w:tr>
        <w:tblPrEx>
          <w:tblCellMar>
            <w:top w:w="0" w:type="dxa"/>
            <w:left w:w="108" w:type="dxa"/>
            <w:bottom w:w="0" w:type="dxa"/>
            <w:right w:w="108" w:type="dxa"/>
          </w:tblCellMar>
        </w:tblPrEx>
        <w:trPr>
          <w:trHeight w:val="270"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hint="eastAsia" w:ascii="仿宋_GB2312" w:hAnsi="Times New Roman" w:eastAsia="仿宋_GB2312"/>
                <w:kern w:val="0"/>
                <w:sz w:val="20"/>
                <w:szCs w:val="20"/>
              </w:rPr>
              <w:t>（</w:t>
            </w:r>
            <w:r>
              <w:rPr>
                <w:rFonts w:ascii="Times New Roman" w:hAnsi="Times New Roman"/>
                <w:kern w:val="0"/>
                <w:sz w:val="20"/>
                <w:szCs w:val="20"/>
              </w:rPr>
              <w:t>4</w:t>
            </w:r>
            <w:r>
              <w:rPr>
                <w:rFonts w:hint="eastAsia" w:ascii="仿宋_GB2312" w:hAnsi="Times New Roman" w:eastAsia="仿宋_GB2312"/>
                <w:kern w:val="0"/>
                <w:sz w:val="20"/>
                <w:szCs w:val="20"/>
              </w:rPr>
              <w:t>）学术委员会相关制度、年度报告</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FF"/>
                <w:kern w:val="0"/>
                <w:sz w:val="22"/>
              </w:rPr>
            </w:pPr>
            <w:r>
              <w:rPr>
                <w:rFonts w:ascii="宋体" w:hAnsi="宋体" w:cs="宋体"/>
                <w:color w:val="000000"/>
                <w:kern w:val="0"/>
                <w:sz w:val="20"/>
                <w:szCs w:val="20"/>
              </w:rPr>
              <w:t>http://ky.ndnu.edu.cn/zcfg/xnwj.htm</w:t>
            </w:r>
            <w:r>
              <w:rPr>
                <w:rFonts w:hint="eastAsia" w:ascii="宋体" w:hAnsi="宋体" w:cs="宋体"/>
                <w:color w:val="0000FF"/>
                <w:kern w:val="0"/>
                <w:sz w:val="22"/>
              </w:rPr>
              <w:t>　</w:t>
            </w:r>
          </w:p>
        </w:tc>
      </w:tr>
      <w:tr>
        <w:tblPrEx>
          <w:tblCellMar>
            <w:top w:w="0" w:type="dxa"/>
            <w:left w:w="108" w:type="dxa"/>
            <w:bottom w:w="0" w:type="dxa"/>
            <w:right w:w="108" w:type="dxa"/>
          </w:tblCellMar>
        </w:tblPrEx>
        <w:trPr>
          <w:trHeight w:val="495"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hint="eastAsia" w:ascii="仿宋_GB2312" w:hAnsi="Times New Roman" w:eastAsia="仿宋_GB2312"/>
                <w:kern w:val="0"/>
                <w:sz w:val="20"/>
                <w:szCs w:val="20"/>
              </w:rPr>
              <w:t>（</w:t>
            </w:r>
            <w:r>
              <w:rPr>
                <w:rFonts w:ascii="Times New Roman" w:hAnsi="Times New Roman"/>
                <w:kern w:val="0"/>
                <w:sz w:val="20"/>
                <w:szCs w:val="20"/>
              </w:rPr>
              <w:t>5</w:t>
            </w:r>
            <w:r>
              <w:rPr>
                <w:rFonts w:hint="eastAsia" w:ascii="仿宋_GB2312" w:hAnsi="Times New Roman" w:eastAsia="仿宋_GB2312"/>
                <w:kern w:val="0"/>
                <w:sz w:val="20"/>
                <w:szCs w:val="20"/>
              </w:rPr>
              <w:t>）学校发展规划、年度工作计划及重点工作安排</w:t>
            </w:r>
          </w:p>
        </w:tc>
        <w:tc>
          <w:tcPr>
            <w:tcW w:w="5289"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kern w:val="0"/>
                <w:sz w:val="20"/>
                <w:szCs w:val="20"/>
              </w:rPr>
            </w:pPr>
            <w:r>
              <w:rPr>
                <w:rFonts w:hint="eastAsia" w:ascii="仿宋_GB2312" w:hAnsi="Times New Roman" w:eastAsia="仿宋_GB2312"/>
                <w:kern w:val="0"/>
                <w:sz w:val="20"/>
                <w:szCs w:val="20"/>
              </w:rPr>
              <w:t>文件、教代会</w:t>
            </w:r>
          </w:p>
          <w:p>
            <w:pPr>
              <w:widowControl/>
              <w:jc w:val="center"/>
              <w:rPr>
                <w:rFonts w:ascii="宋体" w:cs="宋体"/>
                <w:color w:val="0000FF"/>
                <w:kern w:val="0"/>
                <w:sz w:val="22"/>
              </w:rPr>
            </w:pPr>
            <w:r>
              <w:rPr>
                <w:rFonts w:ascii="宋体" w:hAnsi="宋体"/>
                <w:kern w:val="0"/>
                <w:sz w:val="20"/>
                <w:szCs w:val="20"/>
              </w:rPr>
              <w:t>http://fzghc.ndnu.edu.cn/fzgh1/fzgh.htm</w:t>
            </w:r>
          </w:p>
        </w:tc>
      </w:tr>
      <w:tr>
        <w:tblPrEx>
          <w:tblCellMar>
            <w:top w:w="0" w:type="dxa"/>
            <w:left w:w="108" w:type="dxa"/>
            <w:bottom w:w="0" w:type="dxa"/>
            <w:right w:w="108" w:type="dxa"/>
          </w:tblCellMar>
        </w:tblPrEx>
        <w:trPr>
          <w:trHeight w:val="270"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hint="eastAsia" w:ascii="仿宋_GB2312" w:hAnsi="Times New Roman" w:eastAsia="仿宋_GB2312"/>
                <w:kern w:val="0"/>
                <w:sz w:val="20"/>
                <w:szCs w:val="20"/>
              </w:rPr>
              <w:t>（</w:t>
            </w:r>
            <w:r>
              <w:rPr>
                <w:rFonts w:ascii="Times New Roman" w:hAnsi="Times New Roman"/>
                <w:kern w:val="0"/>
                <w:sz w:val="20"/>
                <w:szCs w:val="20"/>
              </w:rPr>
              <w:t>6</w:t>
            </w:r>
            <w:r>
              <w:rPr>
                <w:rFonts w:hint="eastAsia" w:ascii="仿宋_GB2312" w:hAnsi="Times New Roman" w:eastAsia="仿宋_GB2312"/>
                <w:kern w:val="0"/>
                <w:sz w:val="20"/>
                <w:szCs w:val="20"/>
              </w:rPr>
              <w:t>）信息公开年度报告</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FF"/>
                <w:kern w:val="0"/>
                <w:sz w:val="22"/>
              </w:rPr>
            </w:pPr>
            <w:r>
              <w:rPr>
                <w:rFonts w:hint="eastAsia" w:ascii="宋体" w:hAnsi="宋体" w:cs="宋体"/>
                <w:color w:val="0000FF"/>
                <w:kern w:val="0"/>
                <w:sz w:val="22"/>
              </w:rPr>
              <w:t>　</w:t>
            </w:r>
            <w:r>
              <w:rPr>
                <w:rFonts w:ascii="宋体" w:hAnsi="宋体" w:cs="宋体"/>
                <w:color w:val="0000FF"/>
                <w:kern w:val="0"/>
                <w:sz w:val="22"/>
              </w:rPr>
              <w:t>http://xxgk.ndnu.edu.cn/xxgongk/jbxx.htm</w:t>
            </w:r>
          </w:p>
        </w:tc>
      </w:tr>
      <w:tr>
        <w:tblPrEx>
          <w:tblCellMar>
            <w:top w:w="0" w:type="dxa"/>
            <w:left w:w="108" w:type="dxa"/>
            <w:bottom w:w="0" w:type="dxa"/>
            <w:right w:w="108" w:type="dxa"/>
          </w:tblCellMar>
        </w:tblPrEx>
        <w:trPr>
          <w:trHeight w:val="1350" w:hRule="atLeast"/>
        </w:trPr>
        <w:tc>
          <w:tcPr>
            <w:tcW w:w="457"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616"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Times New Roman" w:eastAsia="仿宋_GB2312"/>
                <w:kern w:val="0"/>
                <w:sz w:val="20"/>
                <w:szCs w:val="20"/>
                <w:lang w:eastAsia="zh-CN"/>
              </w:rPr>
            </w:pPr>
            <w:r>
              <w:rPr>
                <w:rFonts w:hint="eastAsia" w:ascii="仿宋_GB2312" w:hAnsi="Times New Roman" w:eastAsia="仿宋_GB2312"/>
                <w:kern w:val="0"/>
                <w:sz w:val="20"/>
                <w:szCs w:val="20"/>
              </w:rPr>
              <w:t>招生考试信息</w:t>
            </w:r>
          </w:p>
          <w:p>
            <w:pPr>
              <w:widowControl/>
              <w:jc w:val="center"/>
              <w:rPr>
                <w:rFonts w:hint="eastAsia" w:ascii="仿宋_GB2312" w:hAnsi="Times New Roman" w:eastAsia="仿宋_GB2312"/>
                <w:kern w:val="0"/>
                <w:sz w:val="20"/>
                <w:szCs w:val="20"/>
                <w:lang w:eastAsia="zh-CN"/>
              </w:rPr>
            </w:pPr>
          </w:p>
          <w:p>
            <w:pPr>
              <w:widowControl/>
              <w:jc w:val="center"/>
              <w:rPr>
                <w:rFonts w:ascii="Times New Roman" w:hAnsi="Times New Roman"/>
                <w:kern w:val="0"/>
                <w:sz w:val="20"/>
                <w:szCs w:val="20"/>
              </w:rPr>
            </w:pPr>
            <w:r>
              <w:rPr>
                <w:rFonts w:hint="eastAsia" w:ascii="仿宋_GB2312" w:hAnsi="Times New Roman" w:eastAsia="仿宋_GB2312"/>
                <w:kern w:val="0"/>
                <w:sz w:val="20"/>
                <w:szCs w:val="20"/>
              </w:rPr>
              <w:t>（</w:t>
            </w:r>
            <w:r>
              <w:rPr>
                <w:rFonts w:ascii="Times New Roman" w:hAnsi="Times New Roman"/>
                <w:kern w:val="0"/>
                <w:sz w:val="20"/>
                <w:szCs w:val="20"/>
              </w:rPr>
              <w:t>8</w:t>
            </w:r>
            <w:r>
              <w:rPr>
                <w:rFonts w:hint="eastAsia" w:ascii="仿宋_GB2312" w:hAnsi="Times New Roman" w:eastAsia="仿宋_GB2312"/>
                <w:kern w:val="0"/>
                <w:sz w:val="20"/>
                <w:szCs w:val="20"/>
              </w:rPr>
              <w:t>项）</w:t>
            </w: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7</w:t>
            </w:r>
            <w:r>
              <w:rPr>
                <w:rFonts w:hint="eastAsia" w:ascii="仿宋_GB2312" w:hAnsi="Times New Roman" w:eastAsia="仿宋_GB2312"/>
                <w:color w:val="000000"/>
                <w:kern w:val="0"/>
                <w:sz w:val="20"/>
                <w:szCs w:val="20"/>
              </w:rPr>
              <w:t>）招生章程及特殊类型招生办法，分批次、分科类招生计划</w:t>
            </w:r>
          </w:p>
        </w:tc>
        <w:tc>
          <w:tcPr>
            <w:tcW w:w="5289" w:type="dxa"/>
            <w:tcBorders>
              <w:top w:val="nil"/>
              <w:left w:val="nil"/>
              <w:bottom w:val="single" w:color="auto" w:sz="4" w:space="0"/>
              <w:right w:val="single" w:color="auto" w:sz="4" w:space="0"/>
            </w:tcBorders>
            <w:vAlign w:val="center"/>
          </w:tcPr>
          <w:p>
            <w:pPr>
              <w:rPr>
                <w:rFonts w:ascii="宋体" w:cs="宋体"/>
                <w:color w:val="0000FF"/>
                <w:kern w:val="0"/>
                <w:sz w:val="22"/>
              </w:rPr>
            </w:pPr>
            <w:r>
              <w:rPr>
                <w:rFonts w:ascii="宋体" w:hAnsi="宋体" w:cs="宋体"/>
                <w:color w:val="0000FF"/>
                <w:kern w:val="0"/>
                <w:sz w:val="22"/>
              </w:rPr>
              <w:t>1</w:t>
            </w:r>
            <w:r>
              <w:rPr>
                <w:rFonts w:ascii="宋体" w:cs="宋体"/>
                <w:color w:val="0000FF"/>
                <w:kern w:val="0"/>
                <w:sz w:val="22"/>
              </w:rPr>
              <w:t>.</w:t>
            </w:r>
            <w:r>
              <w:rPr>
                <w:rFonts w:ascii="宋体" w:hAnsi="宋体"/>
              </w:rPr>
              <w:t xml:space="preserve"> h</w:t>
            </w:r>
            <w:r>
              <w:rPr>
                <w:rFonts w:ascii="宋体" w:hAnsi="宋体" w:cs="宋体"/>
                <w:color w:val="0000FF"/>
                <w:kern w:val="0"/>
                <w:sz w:val="22"/>
              </w:rPr>
              <w:t>ttp://zsb.ndnu.edu.cn/info/1007/2315.htm</w:t>
            </w:r>
          </w:p>
          <w:p>
            <w:pPr>
              <w:widowControl/>
              <w:rPr>
                <w:rFonts w:ascii="宋体" w:cs="宋体"/>
                <w:color w:val="0000FF"/>
                <w:kern w:val="0"/>
                <w:sz w:val="22"/>
              </w:rPr>
            </w:pPr>
            <w:r>
              <w:rPr>
                <w:rFonts w:ascii="宋体" w:hAnsi="宋体" w:cs="宋体"/>
                <w:color w:val="0000FF"/>
                <w:kern w:val="0"/>
                <w:sz w:val="22"/>
              </w:rPr>
              <w:t>2.</w:t>
            </w:r>
            <w:r>
              <w:t xml:space="preserve"> </w:t>
            </w:r>
            <w:r>
              <w:rPr>
                <w:rFonts w:ascii="宋体" w:hAnsi="宋体" w:cs="宋体"/>
                <w:color w:val="0000FF"/>
                <w:kern w:val="0"/>
                <w:sz w:val="22"/>
              </w:rPr>
              <w:t>http://zsb.ndnu.edu.cn/zsjh.htm</w:t>
            </w:r>
          </w:p>
        </w:tc>
      </w:tr>
      <w:tr>
        <w:tblPrEx>
          <w:tblCellMar>
            <w:top w:w="0" w:type="dxa"/>
            <w:left w:w="108" w:type="dxa"/>
            <w:bottom w:w="0" w:type="dxa"/>
            <w:right w:w="108" w:type="dxa"/>
          </w:tblCellMar>
        </w:tblPrEx>
        <w:trPr>
          <w:trHeight w:val="735"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8</w:t>
            </w:r>
            <w:r>
              <w:rPr>
                <w:rFonts w:hint="eastAsia" w:ascii="仿宋_GB2312" w:hAnsi="Times New Roman" w:eastAsia="仿宋_GB2312"/>
                <w:color w:val="000000"/>
                <w:kern w:val="0"/>
                <w:sz w:val="20"/>
                <w:szCs w:val="20"/>
              </w:rPr>
              <w:t>）保送、自主选拔录取、高水平运动员和艺术特长生招生等特殊类型招生入选考生资格及测试结果</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FF"/>
                <w:kern w:val="0"/>
                <w:sz w:val="22"/>
              </w:rPr>
            </w:pPr>
            <w:r>
              <w:rPr>
                <w:rFonts w:hint="eastAsia" w:ascii="宋体" w:hAnsi="宋体" w:cs="宋体"/>
                <w:color w:val="0000FF"/>
                <w:kern w:val="0"/>
                <w:sz w:val="22"/>
              </w:rPr>
              <w:t>年度内无该项工作</w:t>
            </w:r>
          </w:p>
        </w:tc>
      </w:tr>
      <w:tr>
        <w:tblPrEx>
          <w:tblCellMar>
            <w:top w:w="0" w:type="dxa"/>
            <w:left w:w="108" w:type="dxa"/>
            <w:bottom w:w="0" w:type="dxa"/>
            <w:right w:w="108" w:type="dxa"/>
          </w:tblCellMar>
        </w:tblPrEx>
        <w:trPr>
          <w:trHeight w:val="810"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9</w:t>
            </w:r>
            <w:r>
              <w:rPr>
                <w:rFonts w:hint="eastAsia" w:ascii="仿宋_GB2312" w:hAnsi="Times New Roman" w:eastAsia="仿宋_GB2312"/>
                <w:color w:val="000000"/>
                <w:kern w:val="0"/>
                <w:sz w:val="20"/>
                <w:szCs w:val="20"/>
              </w:rPr>
              <w:t>）考生个人录取信息查询渠道和办法，分批次、分科类录取人数和录取最低分</w:t>
            </w:r>
          </w:p>
        </w:tc>
        <w:tc>
          <w:tcPr>
            <w:tcW w:w="5289" w:type="dxa"/>
            <w:tcBorders>
              <w:top w:val="nil"/>
              <w:left w:val="nil"/>
              <w:bottom w:val="single" w:color="auto" w:sz="4" w:space="0"/>
              <w:right w:val="single" w:color="auto" w:sz="4" w:space="0"/>
            </w:tcBorders>
            <w:vAlign w:val="center"/>
          </w:tcPr>
          <w:p>
            <w:pPr>
              <w:widowControl/>
              <w:rPr>
                <w:rFonts w:ascii="宋体" w:hAnsi="宋体" w:cs="宋体"/>
                <w:color w:val="0000FF"/>
                <w:kern w:val="0"/>
                <w:sz w:val="22"/>
              </w:rPr>
            </w:pPr>
            <w:r>
              <w:rPr>
                <w:rFonts w:ascii="宋体" w:hAnsi="宋体" w:cs="宋体"/>
                <w:color w:val="0000FF"/>
                <w:kern w:val="0"/>
                <w:sz w:val="22"/>
              </w:rPr>
              <w:t>1.http://zsb.ndnu.edu.cn/lqcx.htm</w:t>
            </w:r>
          </w:p>
          <w:p>
            <w:pPr>
              <w:widowControl/>
              <w:rPr>
                <w:rFonts w:ascii="宋体" w:cs="宋体"/>
                <w:color w:val="0000FF"/>
                <w:kern w:val="0"/>
                <w:sz w:val="22"/>
              </w:rPr>
            </w:pPr>
            <w:r>
              <w:rPr>
                <w:rFonts w:ascii="宋体" w:hAnsi="宋体" w:cs="宋体"/>
                <w:color w:val="0000FF"/>
                <w:kern w:val="0"/>
                <w:sz w:val="22"/>
              </w:rPr>
              <w:t>2.</w:t>
            </w:r>
            <w:r>
              <w:t xml:space="preserve"> </w:t>
            </w:r>
            <w:r>
              <w:rPr>
                <w:rFonts w:ascii="宋体" w:hAnsi="宋体" w:cs="宋体"/>
                <w:color w:val="0000FF"/>
                <w:kern w:val="0"/>
                <w:sz w:val="22"/>
              </w:rPr>
              <w:t>http://www.ndnu.edu.cn/info/1049/6375.htm</w:t>
            </w:r>
          </w:p>
          <w:p>
            <w:pPr>
              <w:widowControl/>
              <w:jc w:val="left"/>
              <w:rPr>
                <w:rFonts w:ascii="宋体" w:cs="宋体"/>
                <w:color w:val="0000FF"/>
                <w:kern w:val="0"/>
                <w:sz w:val="22"/>
              </w:rPr>
            </w:pPr>
            <w:r>
              <w:rPr>
                <w:rFonts w:ascii="宋体" w:hAnsi="宋体" w:cs="宋体"/>
                <w:color w:val="0000FF"/>
                <w:kern w:val="0"/>
                <w:sz w:val="22"/>
              </w:rPr>
              <w:t>3.</w:t>
            </w:r>
            <w:r>
              <w:t xml:space="preserve"> </w:t>
            </w:r>
            <w:r>
              <w:rPr>
                <w:rFonts w:ascii="宋体" w:hAnsi="宋体" w:cs="宋体"/>
                <w:color w:val="0000FF"/>
                <w:kern w:val="0"/>
                <w:sz w:val="22"/>
              </w:rPr>
              <w:t>http://www.ndnu.edu.cn/info/1021/6373.htm</w:t>
            </w:r>
          </w:p>
        </w:tc>
      </w:tr>
      <w:tr>
        <w:tblPrEx>
          <w:tblCellMar>
            <w:top w:w="0" w:type="dxa"/>
            <w:left w:w="108" w:type="dxa"/>
            <w:bottom w:w="0" w:type="dxa"/>
            <w:right w:w="108" w:type="dxa"/>
          </w:tblCellMar>
        </w:tblPrEx>
        <w:trPr>
          <w:trHeight w:val="810"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10</w:t>
            </w:r>
            <w:r>
              <w:rPr>
                <w:rFonts w:hint="eastAsia" w:ascii="仿宋_GB2312" w:hAnsi="Times New Roman" w:eastAsia="仿宋_GB2312"/>
                <w:color w:val="000000"/>
                <w:kern w:val="0"/>
                <w:sz w:val="20"/>
                <w:szCs w:val="20"/>
              </w:rPr>
              <w:t>）招生咨询及考生申诉渠道，新生复查期间有关举报、调查及处理结果</w:t>
            </w:r>
          </w:p>
        </w:tc>
        <w:tc>
          <w:tcPr>
            <w:tcW w:w="5289" w:type="dxa"/>
            <w:tcBorders>
              <w:top w:val="nil"/>
              <w:left w:val="nil"/>
              <w:bottom w:val="single" w:color="auto" w:sz="4" w:space="0"/>
              <w:right w:val="single" w:color="auto" w:sz="4" w:space="0"/>
            </w:tcBorders>
            <w:vAlign w:val="center"/>
          </w:tcPr>
          <w:p>
            <w:pPr>
              <w:widowControl/>
              <w:jc w:val="left"/>
              <w:rPr>
                <w:rFonts w:ascii="宋体" w:hAnsi="宋体" w:cs="宋体"/>
                <w:color w:val="0000FF"/>
                <w:kern w:val="0"/>
                <w:sz w:val="22"/>
              </w:rPr>
            </w:pPr>
            <w:r>
              <w:rPr>
                <w:rFonts w:ascii="宋体" w:hAnsi="宋体" w:cs="宋体"/>
                <w:color w:val="0000FF"/>
                <w:kern w:val="0"/>
                <w:sz w:val="22"/>
              </w:rPr>
              <w:t>1.http://zsb.ndnu.edu.cn/ly_list.jsp?url</w:t>
            </w:r>
          </w:p>
          <w:p>
            <w:pPr>
              <w:widowControl/>
              <w:jc w:val="left"/>
              <w:rPr>
                <w:rFonts w:ascii="宋体" w:hAnsi="宋体" w:cs="宋体"/>
                <w:color w:val="0000FF"/>
                <w:kern w:val="0"/>
                <w:sz w:val="22"/>
              </w:rPr>
            </w:pPr>
            <w:r>
              <w:rPr>
                <w:rFonts w:ascii="宋体" w:hAnsi="宋体" w:cs="宋体"/>
                <w:color w:val="0000FF"/>
                <w:kern w:val="0"/>
                <w:sz w:val="22"/>
              </w:rPr>
              <w:t>type=tree.TreeTempUrl&amp;wbtreeid=1014</w:t>
            </w:r>
          </w:p>
          <w:p>
            <w:pPr>
              <w:widowControl/>
              <w:jc w:val="left"/>
              <w:rPr>
                <w:rFonts w:ascii="宋体" w:cs="宋体"/>
                <w:color w:val="0000FF"/>
                <w:kern w:val="0"/>
                <w:sz w:val="22"/>
              </w:rPr>
            </w:pPr>
            <w:r>
              <w:rPr>
                <w:rFonts w:ascii="宋体" w:hAnsi="宋体" w:cs="宋体"/>
                <w:color w:val="0000FF"/>
                <w:kern w:val="0"/>
                <w:sz w:val="22"/>
              </w:rPr>
              <w:t>2.</w:t>
            </w:r>
            <w:r>
              <w:t xml:space="preserve"> </w:t>
            </w:r>
            <w:r>
              <w:rPr>
                <w:rFonts w:ascii="宋体" w:hAnsi="宋体" w:cs="宋体"/>
                <w:color w:val="0000FF"/>
                <w:kern w:val="0"/>
                <w:sz w:val="22"/>
              </w:rPr>
              <w:t>http://zsb.ndnu.edu.cn/info/1011/2284.htm</w:t>
            </w:r>
          </w:p>
        </w:tc>
      </w:tr>
      <w:tr>
        <w:tblPrEx>
          <w:tblCellMar>
            <w:top w:w="0" w:type="dxa"/>
            <w:left w:w="108" w:type="dxa"/>
            <w:bottom w:w="0" w:type="dxa"/>
            <w:right w:w="108" w:type="dxa"/>
          </w:tblCellMar>
        </w:tblPrEx>
        <w:trPr>
          <w:trHeight w:val="735"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11</w:t>
            </w:r>
            <w:r>
              <w:rPr>
                <w:rFonts w:hint="eastAsia" w:ascii="仿宋_GB2312" w:hAnsi="Times New Roman" w:eastAsia="仿宋_GB2312"/>
                <w:color w:val="000000"/>
                <w:kern w:val="0"/>
                <w:sz w:val="20"/>
                <w:szCs w:val="20"/>
              </w:rPr>
              <w:t>）研究生招生简章、招生专业目录、复试录取办法，各院（系、所）或学科、专业招收研究生人数</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FF"/>
                <w:kern w:val="0"/>
                <w:sz w:val="22"/>
              </w:rPr>
            </w:pPr>
            <w:r>
              <w:rPr>
                <w:rFonts w:hint="eastAsia" w:ascii="宋体" w:hAnsi="宋体" w:cs="宋体"/>
                <w:color w:val="0000FF"/>
                <w:kern w:val="0"/>
                <w:sz w:val="22"/>
              </w:rPr>
              <w:t>年度内无该项工作</w:t>
            </w:r>
          </w:p>
        </w:tc>
      </w:tr>
      <w:tr>
        <w:tblPrEx>
          <w:tblCellMar>
            <w:top w:w="0" w:type="dxa"/>
            <w:left w:w="108" w:type="dxa"/>
            <w:bottom w:w="0" w:type="dxa"/>
            <w:right w:w="108" w:type="dxa"/>
          </w:tblCellMar>
        </w:tblPrEx>
        <w:trPr>
          <w:trHeight w:val="270"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12</w:t>
            </w:r>
            <w:r>
              <w:rPr>
                <w:rFonts w:hint="eastAsia" w:ascii="仿宋_GB2312" w:hAnsi="Times New Roman" w:eastAsia="仿宋_GB2312"/>
                <w:color w:val="000000"/>
                <w:kern w:val="0"/>
                <w:sz w:val="20"/>
                <w:szCs w:val="20"/>
              </w:rPr>
              <w:t>）参加研究生复试的考生成绩</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FF"/>
                <w:kern w:val="0"/>
                <w:sz w:val="22"/>
              </w:rPr>
            </w:pPr>
            <w:r>
              <w:rPr>
                <w:rFonts w:hint="eastAsia" w:ascii="宋体" w:hAnsi="宋体" w:cs="宋体"/>
                <w:color w:val="0000FF"/>
                <w:kern w:val="0"/>
                <w:sz w:val="22"/>
              </w:rPr>
              <w:t>年度内无该项工作</w:t>
            </w:r>
          </w:p>
        </w:tc>
      </w:tr>
      <w:tr>
        <w:tblPrEx>
          <w:tblCellMar>
            <w:top w:w="0" w:type="dxa"/>
            <w:left w:w="108" w:type="dxa"/>
            <w:bottom w:w="0" w:type="dxa"/>
            <w:right w:w="108" w:type="dxa"/>
          </w:tblCellMar>
        </w:tblPrEx>
        <w:trPr>
          <w:trHeight w:val="270"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13</w:t>
            </w:r>
            <w:r>
              <w:rPr>
                <w:rFonts w:hint="eastAsia" w:ascii="仿宋_GB2312" w:hAnsi="Times New Roman" w:eastAsia="仿宋_GB2312"/>
                <w:color w:val="000000"/>
                <w:kern w:val="0"/>
                <w:sz w:val="20"/>
                <w:szCs w:val="20"/>
              </w:rPr>
              <w:t>）拟录取研究生名单</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FF"/>
                <w:kern w:val="0"/>
                <w:sz w:val="22"/>
              </w:rPr>
            </w:pPr>
            <w:r>
              <w:rPr>
                <w:rFonts w:hint="eastAsia" w:ascii="宋体" w:hAnsi="宋体" w:cs="宋体"/>
                <w:color w:val="0000FF"/>
                <w:kern w:val="0"/>
                <w:sz w:val="22"/>
              </w:rPr>
              <w:t>年度内无该项工作</w:t>
            </w:r>
          </w:p>
        </w:tc>
      </w:tr>
      <w:tr>
        <w:tblPrEx>
          <w:tblCellMar>
            <w:top w:w="0" w:type="dxa"/>
            <w:left w:w="108" w:type="dxa"/>
            <w:bottom w:w="0" w:type="dxa"/>
            <w:right w:w="108" w:type="dxa"/>
          </w:tblCellMar>
        </w:tblPrEx>
        <w:trPr>
          <w:trHeight w:val="270"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14</w:t>
            </w:r>
            <w:r>
              <w:rPr>
                <w:rFonts w:hint="eastAsia" w:ascii="仿宋_GB2312" w:hAnsi="Times New Roman" w:eastAsia="仿宋_GB2312"/>
                <w:color w:val="000000"/>
                <w:kern w:val="0"/>
                <w:sz w:val="20"/>
                <w:szCs w:val="20"/>
              </w:rPr>
              <w:t>）研究生招生咨询及申诉渠道</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FF"/>
                <w:kern w:val="0"/>
                <w:sz w:val="22"/>
              </w:rPr>
            </w:pPr>
            <w:r>
              <w:rPr>
                <w:rFonts w:hint="eastAsia" w:ascii="宋体" w:hAnsi="宋体" w:cs="宋体"/>
                <w:color w:val="0000FF"/>
                <w:kern w:val="0"/>
                <w:sz w:val="22"/>
              </w:rPr>
              <w:t>年度内无该项工作</w:t>
            </w:r>
          </w:p>
        </w:tc>
      </w:tr>
      <w:tr>
        <w:tblPrEx>
          <w:tblCellMar>
            <w:top w:w="0" w:type="dxa"/>
            <w:left w:w="108" w:type="dxa"/>
            <w:bottom w:w="0" w:type="dxa"/>
            <w:right w:w="108" w:type="dxa"/>
          </w:tblCellMar>
        </w:tblPrEx>
        <w:trPr>
          <w:trHeight w:val="535" w:hRule="atLeast"/>
        </w:trPr>
        <w:tc>
          <w:tcPr>
            <w:tcW w:w="457"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616"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Times New Roman" w:eastAsia="仿宋_GB2312"/>
                <w:kern w:val="0"/>
                <w:sz w:val="20"/>
                <w:szCs w:val="20"/>
                <w:lang w:eastAsia="zh-CN"/>
              </w:rPr>
            </w:pPr>
            <w:r>
              <w:rPr>
                <w:rFonts w:hint="eastAsia" w:ascii="仿宋_GB2312" w:hAnsi="Times New Roman" w:eastAsia="仿宋_GB2312"/>
                <w:kern w:val="0"/>
                <w:sz w:val="20"/>
                <w:szCs w:val="20"/>
              </w:rPr>
              <w:t>财务、资产及收费信息</w:t>
            </w:r>
          </w:p>
          <w:p>
            <w:pPr>
              <w:widowControl/>
              <w:jc w:val="center"/>
              <w:rPr>
                <w:rFonts w:hint="eastAsia" w:ascii="仿宋_GB2312" w:hAnsi="Times New Roman" w:eastAsia="仿宋_GB2312"/>
                <w:kern w:val="0"/>
                <w:sz w:val="20"/>
                <w:szCs w:val="20"/>
                <w:lang w:eastAsia="zh-CN"/>
              </w:rPr>
            </w:pPr>
          </w:p>
          <w:p>
            <w:pPr>
              <w:widowControl/>
              <w:jc w:val="center"/>
              <w:rPr>
                <w:rFonts w:ascii="Times New Roman" w:hAnsi="Times New Roman"/>
                <w:kern w:val="0"/>
                <w:sz w:val="20"/>
                <w:szCs w:val="20"/>
              </w:rPr>
            </w:pPr>
            <w:r>
              <w:rPr>
                <w:rFonts w:hint="eastAsia" w:ascii="仿宋_GB2312" w:hAnsi="Times New Roman" w:eastAsia="仿宋_GB2312"/>
                <w:kern w:val="0"/>
                <w:sz w:val="20"/>
                <w:szCs w:val="20"/>
              </w:rPr>
              <w:t>（</w:t>
            </w:r>
            <w:r>
              <w:rPr>
                <w:rFonts w:ascii="Times New Roman" w:hAnsi="Times New Roman"/>
                <w:kern w:val="0"/>
                <w:sz w:val="20"/>
                <w:szCs w:val="20"/>
              </w:rPr>
              <w:t>7</w:t>
            </w:r>
            <w:r>
              <w:rPr>
                <w:rFonts w:hint="eastAsia" w:ascii="仿宋_GB2312" w:hAnsi="Times New Roman" w:eastAsia="仿宋_GB2312"/>
                <w:kern w:val="0"/>
                <w:sz w:val="20"/>
                <w:szCs w:val="20"/>
              </w:rPr>
              <w:t>项）</w:t>
            </w:r>
          </w:p>
        </w:tc>
        <w:tc>
          <w:tcPr>
            <w:tcW w:w="3443" w:type="dxa"/>
            <w:tcBorders>
              <w:top w:val="nil"/>
              <w:left w:val="nil"/>
              <w:bottom w:val="single" w:color="auto" w:sz="4" w:space="0"/>
              <w:right w:val="single" w:color="auto" w:sz="4" w:space="0"/>
            </w:tcBorders>
            <w:vAlign w:val="center"/>
          </w:tcPr>
          <w:p>
            <w:pPr>
              <w:widowControl/>
              <w:rPr>
                <w:rFonts w:ascii="宋体" w:cs="宋体"/>
                <w:color w:val="0000FF"/>
                <w:kern w:val="0"/>
                <w:sz w:val="22"/>
              </w:rPr>
            </w:pPr>
            <w:r>
              <w:rPr>
                <w:rFonts w:hint="eastAsia" w:ascii="仿宋_GB2312" w:hAnsi="Times New Roman" w:eastAsia="仿宋_GB2312"/>
                <w:kern w:val="0"/>
                <w:sz w:val="20"/>
                <w:szCs w:val="20"/>
              </w:rPr>
              <w:t>（</w:t>
            </w:r>
            <w:r>
              <w:rPr>
                <w:rFonts w:ascii="仿宋_GB2312" w:hAnsi="Times New Roman" w:eastAsia="仿宋_GB2312"/>
                <w:kern w:val="0"/>
                <w:sz w:val="20"/>
                <w:szCs w:val="20"/>
              </w:rPr>
              <w:t>15</w:t>
            </w:r>
            <w:r>
              <w:rPr>
                <w:rFonts w:hint="eastAsia" w:ascii="仿宋_GB2312" w:hAnsi="Times New Roman" w:eastAsia="仿宋_GB2312"/>
                <w:kern w:val="0"/>
                <w:sz w:val="20"/>
                <w:szCs w:val="20"/>
              </w:rPr>
              <w:t>）财务、资产管理制度</w:t>
            </w:r>
          </w:p>
        </w:tc>
        <w:tc>
          <w:tcPr>
            <w:tcW w:w="5289" w:type="dxa"/>
            <w:tcBorders>
              <w:top w:val="nil"/>
              <w:left w:val="nil"/>
              <w:bottom w:val="single" w:color="auto" w:sz="4" w:space="0"/>
              <w:right w:val="single" w:color="auto" w:sz="4" w:space="0"/>
            </w:tcBorders>
            <w:vAlign w:val="center"/>
          </w:tcPr>
          <w:p>
            <w:pPr>
              <w:widowControl/>
              <w:jc w:val="center"/>
              <w:rPr>
                <w:rFonts w:ascii="宋体"/>
              </w:rPr>
            </w:pPr>
            <w:r>
              <w:rPr>
                <w:rFonts w:ascii="宋体" w:hAnsi="宋体"/>
              </w:rPr>
              <w:t>http://cwc.ndnu.edu.cn/zcfg/xxxgzd.htm</w:t>
            </w:r>
          </w:p>
        </w:tc>
      </w:tr>
      <w:tr>
        <w:tblPrEx>
          <w:tblCellMar>
            <w:top w:w="0" w:type="dxa"/>
            <w:left w:w="108" w:type="dxa"/>
            <w:bottom w:w="0" w:type="dxa"/>
            <w:right w:w="108" w:type="dxa"/>
          </w:tblCellMar>
        </w:tblPrEx>
        <w:trPr>
          <w:trHeight w:val="270" w:hRule="atLeast"/>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hint="eastAsia" w:ascii="仿宋_GB2312" w:hAnsi="Times New Roman" w:eastAsia="仿宋_GB2312"/>
                <w:kern w:val="0"/>
                <w:sz w:val="20"/>
                <w:szCs w:val="20"/>
              </w:rPr>
              <w:t>（</w:t>
            </w:r>
            <w:r>
              <w:rPr>
                <w:rFonts w:ascii="Times New Roman" w:hAnsi="Times New Roman"/>
                <w:kern w:val="0"/>
                <w:sz w:val="20"/>
                <w:szCs w:val="20"/>
              </w:rPr>
              <w:t>16</w:t>
            </w:r>
            <w:r>
              <w:rPr>
                <w:rFonts w:hint="eastAsia" w:ascii="仿宋_GB2312" w:hAnsi="Times New Roman" w:eastAsia="仿宋_GB2312"/>
                <w:kern w:val="0"/>
                <w:sz w:val="20"/>
                <w:szCs w:val="20"/>
              </w:rPr>
              <w:t>）受捐赠财产的使用与管理情况</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FF"/>
                <w:kern w:val="0"/>
                <w:sz w:val="22"/>
              </w:rPr>
            </w:pPr>
            <w:r>
              <w:rPr>
                <w:rFonts w:hint="eastAsia" w:ascii="宋体" w:hAnsi="宋体" w:cs="宋体"/>
                <w:color w:val="0000FF"/>
                <w:kern w:val="0"/>
                <w:sz w:val="22"/>
              </w:rPr>
              <w:t>年度内无受捐赠财产</w:t>
            </w:r>
          </w:p>
        </w:tc>
      </w:tr>
      <w:tr>
        <w:tblPrEx>
          <w:tblCellMar>
            <w:top w:w="0" w:type="dxa"/>
            <w:left w:w="108" w:type="dxa"/>
            <w:bottom w:w="0" w:type="dxa"/>
            <w:right w:w="108" w:type="dxa"/>
          </w:tblCellMar>
        </w:tblPrEx>
        <w:trPr>
          <w:trHeight w:val="495" w:hRule="atLeast"/>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hint="eastAsia" w:ascii="仿宋_GB2312" w:hAnsi="Times New Roman" w:eastAsia="仿宋_GB2312"/>
                <w:kern w:val="0"/>
                <w:sz w:val="20"/>
                <w:szCs w:val="20"/>
              </w:rPr>
              <w:t>（</w:t>
            </w:r>
            <w:r>
              <w:rPr>
                <w:rFonts w:ascii="Times New Roman" w:hAnsi="Times New Roman"/>
                <w:kern w:val="0"/>
                <w:sz w:val="20"/>
                <w:szCs w:val="20"/>
              </w:rPr>
              <w:t>17</w:t>
            </w:r>
            <w:r>
              <w:rPr>
                <w:rFonts w:hint="eastAsia" w:ascii="仿宋_GB2312" w:hAnsi="Times New Roman" w:eastAsia="仿宋_GB2312"/>
                <w:kern w:val="0"/>
                <w:sz w:val="20"/>
                <w:szCs w:val="20"/>
              </w:rPr>
              <w:t>）校办企业资产、负债、国有资产保值增值等信息</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FF0000"/>
                <w:kern w:val="0"/>
                <w:sz w:val="22"/>
              </w:rPr>
            </w:pPr>
            <w:r>
              <w:rPr>
                <w:rFonts w:hint="eastAsia" w:ascii="宋体" w:hAnsi="宋体" w:cs="宋体"/>
                <w:color w:val="0000FF"/>
                <w:kern w:val="0"/>
                <w:sz w:val="22"/>
              </w:rPr>
              <w:t>年度内无该项工作</w:t>
            </w:r>
          </w:p>
        </w:tc>
      </w:tr>
      <w:tr>
        <w:tblPrEx>
          <w:tblCellMar>
            <w:top w:w="0" w:type="dxa"/>
            <w:left w:w="108" w:type="dxa"/>
            <w:bottom w:w="0" w:type="dxa"/>
            <w:right w:w="108" w:type="dxa"/>
          </w:tblCellMar>
        </w:tblPrEx>
        <w:trPr>
          <w:trHeight w:val="495" w:hRule="atLeast"/>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hint="eastAsia" w:ascii="仿宋_GB2312" w:hAnsi="Times New Roman" w:eastAsia="仿宋_GB2312"/>
                <w:kern w:val="0"/>
                <w:sz w:val="20"/>
                <w:szCs w:val="20"/>
              </w:rPr>
              <w:t>（</w:t>
            </w:r>
            <w:r>
              <w:rPr>
                <w:rFonts w:ascii="Times New Roman" w:hAnsi="Times New Roman"/>
                <w:kern w:val="0"/>
                <w:sz w:val="20"/>
                <w:szCs w:val="20"/>
              </w:rPr>
              <w:t>18</w:t>
            </w:r>
            <w:r>
              <w:rPr>
                <w:rFonts w:hint="eastAsia" w:ascii="仿宋_GB2312" w:hAnsi="Times New Roman" w:eastAsia="仿宋_GB2312"/>
                <w:kern w:val="0"/>
                <w:sz w:val="20"/>
                <w:szCs w:val="20"/>
              </w:rPr>
              <w:t>）仪器设备、图书、药品等物资设备采购和重大基建工程的招投标</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FF"/>
                <w:kern w:val="0"/>
                <w:sz w:val="22"/>
              </w:rPr>
            </w:pPr>
            <w:r>
              <w:rPr>
                <w:rFonts w:ascii="宋体" w:hAnsi="宋体" w:cs="宋体"/>
                <w:color w:val="0000FF"/>
                <w:kern w:val="0"/>
                <w:sz w:val="22"/>
              </w:rPr>
              <w:t>http://hq.ndnu.edu.cn/zbgg.htm</w:t>
            </w:r>
          </w:p>
        </w:tc>
      </w:tr>
      <w:tr>
        <w:tblPrEx>
          <w:tblCellMar>
            <w:top w:w="0" w:type="dxa"/>
            <w:left w:w="108" w:type="dxa"/>
            <w:bottom w:w="0" w:type="dxa"/>
            <w:right w:w="108" w:type="dxa"/>
          </w:tblCellMar>
        </w:tblPrEx>
        <w:trPr>
          <w:trHeight w:val="495" w:hRule="atLeast"/>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hint="eastAsia" w:ascii="仿宋_GB2312" w:hAnsi="Times New Roman" w:eastAsia="仿宋_GB2312"/>
                <w:kern w:val="0"/>
                <w:sz w:val="20"/>
                <w:szCs w:val="20"/>
              </w:rPr>
              <w:t>（</w:t>
            </w:r>
            <w:r>
              <w:rPr>
                <w:rFonts w:ascii="Times New Roman" w:hAnsi="Times New Roman"/>
                <w:kern w:val="0"/>
                <w:sz w:val="20"/>
                <w:szCs w:val="20"/>
              </w:rPr>
              <w:t>19</w:t>
            </w:r>
            <w:r>
              <w:rPr>
                <w:rFonts w:hint="eastAsia" w:ascii="仿宋_GB2312" w:hAnsi="Times New Roman" w:eastAsia="仿宋_GB2312"/>
                <w:kern w:val="0"/>
                <w:sz w:val="20"/>
                <w:szCs w:val="20"/>
              </w:rPr>
              <w:t>）收支预算总表、收入预算表、支出预算表、财政拨款支出预算表</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FF"/>
                <w:kern w:val="0"/>
                <w:sz w:val="22"/>
                <w:u w:val="single"/>
              </w:rPr>
            </w:pPr>
            <w:r>
              <w:fldChar w:fldCharType="begin"/>
            </w:r>
            <w:r>
              <w:instrText xml:space="preserve"> HYPERLINK "http://cwc.ndnu.edu.cn/info/1609/3230.htm" </w:instrText>
            </w:r>
            <w:r>
              <w:fldChar w:fldCharType="separate"/>
            </w:r>
            <w:r>
              <w:rPr>
                <w:rStyle w:val="9"/>
                <w:rFonts w:ascii="宋体" w:hAnsi="宋体"/>
              </w:rPr>
              <w:t>http://cwc.ndnu.edu.cn/info/1609/3230.htm</w:t>
            </w:r>
            <w:r>
              <w:rPr>
                <w:rStyle w:val="9"/>
                <w:rFonts w:ascii="宋体" w:hAnsi="宋体"/>
              </w:rPr>
              <w:fldChar w:fldCharType="end"/>
            </w:r>
          </w:p>
        </w:tc>
      </w:tr>
      <w:tr>
        <w:tblPrEx>
          <w:tblCellMar>
            <w:top w:w="0" w:type="dxa"/>
            <w:left w:w="108" w:type="dxa"/>
            <w:bottom w:w="0" w:type="dxa"/>
            <w:right w:w="108" w:type="dxa"/>
          </w:tblCellMar>
        </w:tblPrEx>
        <w:trPr>
          <w:trHeight w:val="495" w:hRule="atLeast"/>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20</w:t>
            </w:r>
            <w:r>
              <w:rPr>
                <w:rFonts w:hint="eastAsia" w:ascii="仿宋_GB2312" w:hAnsi="Times New Roman" w:eastAsia="仿宋_GB2312"/>
                <w:color w:val="000000"/>
                <w:kern w:val="0"/>
                <w:sz w:val="20"/>
                <w:szCs w:val="20"/>
              </w:rPr>
              <w:t>）收支决算总表、收入决算表、支出决算表、财政拨款支出决算表</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FF"/>
                <w:kern w:val="0"/>
                <w:sz w:val="22"/>
                <w:u w:val="single"/>
              </w:rPr>
            </w:pPr>
            <w:r>
              <w:rPr>
                <w:rFonts w:hint="eastAsia" w:ascii="宋体" w:hAnsi="宋体"/>
              </w:rPr>
              <w:t>教代会</w:t>
            </w:r>
            <w:r>
              <w:fldChar w:fldCharType="begin"/>
            </w:r>
            <w:r>
              <w:instrText xml:space="preserve"> HYPERLINK "http://cwc.ndnu.edu.cn/info/1609/3229.htm" </w:instrText>
            </w:r>
            <w:r>
              <w:fldChar w:fldCharType="separate"/>
            </w:r>
            <w:r>
              <w:rPr>
                <w:rStyle w:val="9"/>
                <w:rFonts w:ascii="宋体" w:hAnsi="宋体"/>
              </w:rPr>
              <w:t>http://cwc.ndnu.edu.cn/info/1609/3229.htm</w:t>
            </w:r>
            <w:r>
              <w:rPr>
                <w:rStyle w:val="9"/>
                <w:rFonts w:ascii="宋体" w:hAnsi="宋体"/>
              </w:rPr>
              <w:fldChar w:fldCharType="end"/>
            </w:r>
          </w:p>
        </w:tc>
      </w:tr>
      <w:tr>
        <w:tblPrEx>
          <w:tblCellMar>
            <w:top w:w="0" w:type="dxa"/>
            <w:left w:w="108" w:type="dxa"/>
            <w:bottom w:w="0" w:type="dxa"/>
            <w:right w:w="108" w:type="dxa"/>
          </w:tblCellMar>
        </w:tblPrEx>
        <w:trPr>
          <w:trHeight w:val="495" w:hRule="atLeast"/>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21</w:t>
            </w:r>
            <w:r>
              <w:rPr>
                <w:rFonts w:hint="eastAsia" w:ascii="仿宋_GB2312" w:hAnsi="Times New Roman" w:eastAsia="仿宋_GB2312"/>
                <w:color w:val="000000"/>
                <w:kern w:val="0"/>
                <w:sz w:val="20"/>
                <w:szCs w:val="20"/>
              </w:rPr>
              <w:t>）收费项目、收费依据、收费标准及投诉方式</w:t>
            </w:r>
          </w:p>
        </w:tc>
        <w:tc>
          <w:tcPr>
            <w:tcW w:w="5289" w:type="dxa"/>
            <w:tcBorders>
              <w:top w:val="nil"/>
              <w:left w:val="nil"/>
              <w:bottom w:val="single" w:color="auto" w:sz="4" w:space="0"/>
              <w:right w:val="single" w:color="auto" w:sz="4" w:space="0"/>
            </w:tcBorders>
            <w:vAlign w:val="center"/>
          </w:tcPr>
          <w:p>
            <w:pPr>
              <w:widowControl/>
              <w:jc w:val="center"/>
              <w:rPr>
                <w:rFonts w:ascii="宋体"/>
              </w:rPr>
            </w:pPr>
            <w:r>
              <w:rPr>
                <w:rFonts w:hint="eastAsia" w:ascii="宋体" w:hAnsi="宋体"/>
              </w:rPr>
              <w:t>文件</w:t>
            </w:r>
          </w:p>
          <w:p>
            <w:pPr>
              <w:widowControl/>
              <w:jc w:val="center"/>
              <w:rPr>
                <w:rFonts w:ascii="宋体"/>
              </w:rPr>
            </w:pPr>
            <w:r>
              <w:fldChar w:fldCharType="begin"/>
            </w:r>
            <w:r>
              <w:instrText xml:space="preserve"> HYPERLINK "http://cwc.ndnu.edu.cn/info/1609/3232.htm" </w:instrText>
            </w:r>
            <w:r>
              <w:fldChar w:fldCharType="separate"/>
            </w:r>
            <w:r>
              <w:rPr>
                <w:rStyle w:val="9"/>
                <w:rFonts w:ascii="宋体" w:hAnsi="宋体"/>
              </w:rPr>
              <w:t>http://cwc.ndnu.edu.cn/info/1609/3232.htm</w:t>
            </w:r>
            <w:r>
              <w:rPr>
                <w:rStyle w:val="9"/>
                <w:rFonts w:ascii="宋体" w:hAnsi="宋体"/>
              </w:rPr>
              <w:fldChar w:fldCharType="end"/>
            </w:r>
          </w:p>
          <w:p>
            <w:pPr>
              <w:widowControl/>
              <w:jc w:val="center"/>
              <w:rPr>
                <w:rFonts w:ascii="宋体" w:hAnsi="宋体" w:cs="宋体"/>
                <w:color w:val="0000FF"/>
                <w:kern w:val="0"/>
                <w:sz w:val="22"/>
                <w:u w:val="single"/>
              </w:rPr>
            </w:pPr>
            <w:r>
              <w:rPr>
                <w:rFonts w:ascii="宋体" w:hAnsi="宋体" w:cs="宋体"/>
                <w:color w:val="0000FF"/>
                <w:kern w:val="0"/>
                <w:sz w:val="22"/>
                <w:u w:val="single"/>
              </w:rPr>
              <w:t>http://xxgk.ndnu.edu.cn/info/1005/1633.htm</w:t>
            </w:r>
          </w:p>
        </w:tc>
      </w:tr>
      <w:tr>
        <w:tblPrEx>
          <w:tblCellMar>
            <w:top w:w="0" w:type="dxa"/>
            <w:left w:w="108" w:type="dxa"/>
            <w:bottom w:w="0" w:type="dxa"/>
            <w:right w:w="108" w:type="dxa"/>
          </w:tblCellMar>
        </w:tblPrEx>
        <w:trPr>
          <w:trHeight w:val="270" w:hRule="atLeast"/>
        </w:trPr>
        <w:tc>
          <w:tcPr>
            <w:tcW w:w="457"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616"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Times New Roman" w:eastAsia="仿宋_GB2312"/>
                <w:kern w:val="0"/>
                <w:sz w:val="20"/>
                <w:szCs w:val="20"/>
                <w:lang w:eastAsia="zh-CN"/>
              </w:rPr>
            </w:pPr>
            <w:r>
              <w:rPr>
                <w:rFonts w:hint="eastAsia" w:ascii="仿宋_GB2312" w:hAnsi="Times New Roman" w:eastAsia="仿宋_GB2312"/>
                <w:kern w:val="0"/>
                <w:sz w:val="20"/>
                <w:szCs w:val="20"/>
              </w:rPr>
              <w:t>人事师资信息</w:t>
            </w:r>
          </w:p>
          <w:p>
            <w:pPr>
              <w:widowControl/>
              <w:jc w:val="center"/>
              <w:rPr>
                <w:rFonts w:hint="eastAsia" w:ascii="仿宋_GB2312" w:hAnsi="Times New Roman" w:eastAsia="仿宋_GB2312"/>
                <w:kern w:val="0"/>
                <w:sz w:val="20"/>
                <w:szCs w:val="20"/>
                <w:lang w:eastAsia="zh-CN"/>
              </w:rPr>
            </w:pPr>
          </w:p>
          <w:p>
            <w:pPr>
              <w:widowControl/>
              <w:jc w:val="center"/>
              <w:rPr>
                <w:rFonts w:ascii="Times New Roman" w:hAnsi="Times New Roman"/>
                <w:kern w:val="0"/>
                <w:sz w:val="20"/>
                <w:szCs w:val="20"/>
              </w:rPr>
            </w:pPr>
            <w:r>
              <w:rPr>
                <w:rFonts w:hint="eastAsia" w:ascii="仿宋_GB2312" w:hAnsi="Times New Roman" w:eastAsia="仿宋_GB2312"/>
                <w:kern w:val="0"/>
                <w:sz w:val="20"/>
                <w:szCs w:val="20"/>
              </w:rPr>
              <w:t>（</w:t>
            </w:r>
            <w:r>
              <w:rPr>
                <w:rFonts w:ascii="Times New Roman" w:hAnsi="Times New Roman"/>
                <w:kern w:val="0"/>
                <w:sz w:val="20"/>
                <w:szCs w:val="20"/>
              </w:rPr>
              <w:t>5</w:t>
            </w:r>
            <w:r>
              <w:rPr>
                <w:rFonts w:hint="eastAsia" w:ascii="仿宋_GB2312" w:hAnsi="Times New Roman" w:eastAsia="仿宋_GB2312"/>
                <w:kern w:val="0"/>
                <w:sz w:val="20"/>
                <w:szCs w:val="20"/>
              </w:rPr>
              <w:t>项）</w:t>
            </w: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22</w:t>
            </w:r>
            <w:r>
              <w:rPr>
                <w:rFonts w:hint="eastAsia" w:ascii="仿宋_GB2312" w:hAnsi="Times New Roman" w:eastAsia="仿宋_GB2312"/>
                <w:color w:val="000000"/>
                <w:kern w:val="0"/>
                <w:sz w:val="20"/>
                <w:szCs w:val="20"/>
              </w:rPr>
              <w:t>）校级领导干部社会兼职情况</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FF"/>
                <w:kern w:val="0"/>
                <w:sz w:val="22"/>
              </w:rPr>
            </w:pPr>
            <w:r>
              <w:rPr>
                <w:rFonts w:hint="eastAsia" w:ascii="宋体" w:hAnsi="宋体" w:cs="宋体"/>
                <w:color w:val="0000FF"/>
                <w:kern w:val="0"/>
                <w:sz w:val="22"/>
              </w:rPr>
              <w:t>文件、公示栏</w:t>
            </w:r>
          </w:p>
        </w:tc>
      </w:tr>
      <w:tr>
        <w:tblPrEx>
          <w:tblCellMar>
            <w:top w:w="0" w:type="dxa"/>
            <w:left w:w="108" w:type="dxa"/>
            <w:bottom w:w="0" w:type="dxa"/>
            <w:right w:w="108" w:type="dxa"/>
          </w:tblCellMar>
        </w:tblPrEx>
        <w:trPr>
          <w:trHeight w:val="495" w:hRule="atLeast"/>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23</w:t>
            </w:r>
            <w:r>
              <w:rPr>
                <w:rFonts w:hint="eastAsia" w:ascii="仿宋_GB2312" w:hAnsi="Times New Roman" w:eastAsia="仿宋_GB2312"/>
                <w:color w:val="000000"/>
                <w:kern w:val="0"/>
                <w:sz w:val="20"/>
                <w:szCs w:val="20"/>
              </w:rPr>
              <w:t>）校级领导干部因公出国（境）情况</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FF"/>
                <w:kern w:val="0"/>
                <w:sz w:val="22"/>
              </w:rPr>
            </w:pPr>
            <w:r>
              <w:rPr>
                <w:rFonts w:hint="eastAsia" w:ascii="宋体" w:hAnsi="宋体" w:cs="宋体"/>
                <w:color w:val="0000FF"/>
                <w:kern w:val="0"/>
                <w:sz w:val="22"/>
              </w:rPr>
              <w:t>公示栏</w:t>
            </w:r>
          </w:p>
        </w:tc>
      </w:tr>
      <w:tr>
        <w:tblPrEx>
          <w:tblCellMar>
            <w:top w:w="0" w:type="dxa"/>
            <w:left w:w="108" w:type="dxa"/>
            <w:bottom w:w="0" w:type="dxa"/>
            <w:right w:w="108" w:type="dxa"/>
          </w:tblCellMar>
        </w:tblPrEx>
        <w:trPr>
          <w:trHeight w:val="270" w:hRule="atLeast"/>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hint="eastAsia" w:ascii="仿宋_GB2312" w:hAnsi="Times New Roman" w:eastAsia="仿宋_GB2312"/>
                <w:kern w:val="0"/>
                <w:sz w:val="20"/>
                <w:szCs w:val="20"/>
              </w:rPr>
              <w:t>（</w:t>
            </w:r>
            <w:r>
              <w:rPr>
                <w:rFonts w:ascii="Times New Roman" w:hAnsi="Times New Roman"/>
                <w:kern w:val="0"/>
                <w:sz w:val="20"/>
                <w:szCs w:val="20"/>
              </w:rPr>
              <w:t>24</w:t>
            </w:r>
            <w:r>
              <w:rPr>
                <w:rFonts w:hint="eastAsia" w:ascii="仿宋_GB2312" w:hAnsi="Times New Roman" w:eastAsia="仿宋_GB2312"/>
                <w:kern w:val="0"/>
                <w:sz w:val="20"/>
                <w:szCs w:val="20"/>
              </w:rPr>
              <w:t>）岗位设置管理与聘用办法</w:t>
            </w:r>
          </w:p>
        </w:tc>
        <w:tc>
          <w:tcPr>
            <w:tcW w:w="5289" w:type="dxa"/>
            <w:tcBorders>
              <w:top w:val="nil"/>
              <w:left w:val="nil"/>
              <w:bottom w:val="single" w:color="auto" w:sz="4" w:space="0"/>
              <w:right w:val="single" w:color="auto" w:sz="4" w:space="0"/>
            </w:tcBorders>
            <w:noWrap/>
            <w:vAlign w:val="center"/>
          </w:tcPr>
          <w:p>
            <w:pPr>
              <w:widowControl/>
              <w:jc w:val="center"/>
              <w:rPr>
                <w:rFonts w:ascii="宋体" w:cs="宋体"/>
                <w:color w:val="0000FF"/>
                <w:kern w:val="0"/>
                <w:sz w:val="22"/>
                <w:u w:val="single"/>
              </w:rPr>
            </w:pPr>
            <w:r>
              <w:rPr>
                <w:rFonts w:ascii="宋体" w:hAnsi="宋体" w:cs="宋体"/>
                <w:color w:val="0000FF"/>
                <w:kern w:val="0"/>
                <w:sz w:val="22"/>
              </w:rPr>
              <w:t>http://rsc.ndnu.edu.cn/zcfg/zjypygl.htm</w:t>
            </w:r>
          </w:p>
        </w:tc>
      </w:tr>
      <w:tr>
        <w:tblPrEx>
          <w:tblCellMar>
            <w:top w:w="0" w:type="dxa"/>
            <w:left w:w="108" w:type="dxa"/>
            <w:bottom w:w="0" w:type="dxa"/>
            <w:right w:w="108" w:type="dxa"/>
          </w:tblCellMar>
        </w:tblPrEx>
        <w:trPr>
          <w:trHeight w:val="495" w:hRule="atLeast"/>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hint="eastAsia" w:ascii="仿宋_GB2312" w:hAnsi="Times New Roman" w:eastAsia="仿宋_GB2312"/>
                <w:kern w:val="0"/>
                <w:sz w:val="20"/>
                <w:szCs w:val="20"/>
              </w:rPr>
              <w:t>（</w:t>
            </w:r>
            <w:r>
              <w:rPr>
                <w:rFonts w:ascii="Times New Roman" w:hAnsi="Times New Roman"/>
                <w:kern w:val="0"/>
                <w:sz w:val="20"/>
                <w:szCs w:val="20"/>
              </w:rPr>
              <w:t>25</w:t>
            </w:r>
            <w:r>
              <w:rPr>
                <w:rFonts w:hint="eastAsia" w:ascii="仿宋_GB2312" w:hAnsi="Times New Roman" w:eastAsia="仿宋_GB2312"/>
                <w:kern w:val="0"/>
                <w:sz w:val="20"/>
                <w:szCs w:val="20"/>
              </w:rPr>
              <w:t>）校内中层干部任免、人员招聘信息</w:t>
            </w:r>
          </w:p>
        </w:tc>
        <w:tc>
          <w:tcPr>
            <w:tcW w:w="5289" w:type="dxa"/>
            <w:tcBorders>
              <w:top w:val="nil"/>
              <w:left w:val="nil"/>
              <w:bottom w:val="single" w:color="auto" w:sz="4" w:space="0"/>
              <w:right w:val="single" w:color="auto" w:sz="4" w:space="0"/>
            </w:tcBorders>
            <w:vAlign w:val="center"/>
          </w:tcPr>
          <w:p>
            <w:pPr>
              <w:widowControl/>
              <w:jc w:val="center"/>
              <w:rPr>
                <w:rFonts w:hint="eastAsia" w:ascii="宋体" w:hAnsi="宋体" w:eastAsia="宋体"/>
                <w:lang w:eastAsia="zh-CN"/>
              </w:rPr>
            </w:pPr>
            <w:r>
              <w:rPr>
                <w:rFonts w:hint="eastAsia" w:ascii="宋体" w:hAnsi="宋体"/>
              </w:rPr>
              <w:t>文件、网站</w:t>
            </w:r>
          </w:p>
          <w:p>
            <w:pPr>
              <w:widowControl/>
              <w:jc w:val="center"/>
              <w:rPr>
                <w:rFonts w:ascii="宋体" w:cs="宋体"/>
                <w:color w:val="0000FF"/>
                <w:kern w:val="0"/>
                <w:sz w:val="22"/>
                <w:u w:val="single"/>
              </w:rPr>
            </w:pPr>
            <w:r>
              <w:rPr>
                <w:rFonts w:ascii="宋体" w:hAnsi="宋体"/>
              </w:rPr>
              <w:t>http://rsc.ndnu.edu.cn/rczp/rczp.htm</w:t>
            </w:r>
          </w:p>
        </w:tc>
      </w:tr>
      <w:tr>
        <w:tblPrEx>
          <w:tblCellMar>
            <w:top w:w="0" w:type="dxa"/>
            <w:left w:w="108" w:type="dxa"/>
            <w:bottom w:w="0" w:type="dxa"/>
            <w:right w:w="108" w:type="dxa"/>
          </w:tblCellMar>
        </w:tblPrEx>
        <w:trPr>
          <w:trHeight w:val="270" w:hRule="atLeast"/>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26</w:t>
            </w:r>
            <w:r>
              <w:rPr>
                <w:rFonts w:hint="eastAsia" w:ascii="仿宋_GB2312" w:hAnsi="Times New Roman" w:eastAsia="仿宋_GB2312"/>
                <w:color w:val="000000"/>
                <w:kern w:val="0"/>
                <w:sz w:val="20"/>
                <w:szCs w:val="20"/>
              </w:rPr>
              <w:t>）教职工争议解决办法</w:t>
            </w:r>
          </w:p>
        </w:tc>
        <w:tc>
          <w:tcPr>
            <w:tcW w:w="5289" w:type="dxa"/>
            <w:tcBorders>
              <w:top w:val="nil"/>
              <w:left w:val="nil"/>
              <w:bottom w:val="single" w:color="auto" w:sz="4" w:space="0"/>
              <w:right w:val="single" w:color="auto" w:sz="4" w:space="0"/>
            </w:tcBorders>
            <w:noWrap/>
            <w:vAlign w:val="center"/>
          </w:tcPr>
          <w:p>
            <w:pPr>
              <w:widowControl/>
              <w:jc w:val="center"/>
              <w:rPr>
                <w:rFonts w:ascii="宋体" w:cs="宋体"/>
                <w:color w:val="0000FF"/>
                <w:kern w:val="0"/>
                <w:sz w:val="22"/>
              </w:rPr>
            </w:pPr>
            <w:r>
              <w:fldChar w:fldCharType="begin"/>
            </w:r>
            <w:r>
              <w:instrText xml:space="preserve"> HYPERLINK "http://xxgk.ndnu.edu.cn/info/1003/1412.htm" </w:instrText>
            </w:r>
            <w:r>
              <w:fldChar w:fldCharType="separate"/>
            </w:r>
            <w:r>
              <w:rPr>
                <w:rFonts w:ascii="宋体" w:hAnsi="宋体" w:cs="宋体"/>
                <w:color w:val="0000FF"/>
                <w:kern w:val="0"/>
                <w:sz w:val="22"/>
              </w:rPr>
              <w:t>http://xxgk.ndnu.edu.cn/info/1003/1412.htm</w:t>
            </w:r>
            <w:r>
              <w:rPr>
                <w:rFonts w:ascii="宋体" w:hAnsi="宋体" w:cs="宋体"/>
                <w:color w:val="0000FF"/>
                <w:kern w:val="0"/>
                <w:sz w:val="22"/>
              </w:rPr>
              <w:fldChar w:fldCharType="end"/>
            </w:r>
          </w:p>
        </w:tc>
      </w:tr>
      <w:tr>
        <w:tblPrEx>
          <w:tblCellMar>
            <w:top w:w="0" w:type="dxa"/>
            <w:left w:w="108" w:type="dxa"/>
            <w:bottom w:w="0" w:type="dxa"/>
            <w:right w:w="108" w:type="dxa"/>
          </w:tblCellMar>
        </w:tblPrEx>
        <w:trPr>
          <w:trHeight w:val="784" w:hRule="atLeast"/>
        </w:trPr>
        <w:tc>
          <w:tcPr>
            <w:tcW w:w="457"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5</w:t>
            </w:r>
          </w:p>
        </w:tc>
        <w:tc>
          <w:tcPr>
            <w:tcW w:w="616"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Times New Roman" w:eastAsia="仿宋_GB2312"/>
                <w:kern w:val="0"/>
                <w:sz w:val="20"/>
                <w:szCs w:val="20"/>
                <w:lang w:eastAsia="zh-CN"/>
              </w:rPr>
            </w:pPr>
            <w:r>
              <w:rPr>
                <w:rFonts w:hint="eastAsia" w:ascii="仿宋_GB2312" w:hAnsi="Times New Roman" w:eastAsia="仿宋_GB2312"/>
                <w:kern w:val="0"/>
                <w:sz w:val="20"/>
                <w:szCs w:val="20"/>
              </w:rPr>
              <w:t>教学质量信息</w:t>
            </w:r>
          </w:p>
          <w:p>
            <w:pPr>
              <w:widowControl/>
              <w:jc w:val="center"/>
              <w:rPr>
                <w:rFonts w:hint="eastAsia" w:ascii="仿宋_GB2312" w:hAnsi="Times New Roman" w:eastAsia="仿宋_GB2312"/>
                <w:kern w:val="0"/>
                <w:sz w:val="20"/>
                <w:szCs w:val="20"/>
                <w:lang w:eastAsia="zh-CN"/>
              </w:rPr>
            </w:pPr>
          </w:p>
          <w:p>
            <w:pPr>
              <w:widowControl/>
              <w:jc w:val="center"/>
              <w:rPr>
                <w:rFonts w:ascii="Times New Roman" w:hAnsi="Times New Roman"/>
                <w:kern w:val="0"/>
                <w:sz w:val="20"/>
                <w:szCs w:val="20"/>
              </w:rPr>
            </w:pPr>
            <w:r>
              <w:rPr>
                <w:rFonts w:hint="eastAsia" w:ascii="仿宋_GB2312" w:hAnsi="Times New Roman" w:eastAsia="仿宋_GB2312"/>
                <w:kern w:val="0"/>
                <w:sz w:val="20"/>
                <w:szCs w:val="20"/>
              </w:rPr>
              <w:t>（</w:t>
            </w:r>
            <w:r>
              <w:rPr>
                <w:rFonts w:ascii="Times New Roman" w:hAnsi="Times New Roman"/>
                <w:kern w:val="0"/>
                <w:sz w:val="20"/>
                <w:szCs w:val="20"/>
              </w:rPr>
              <w:t>9</w:t>
            </w:r>
            <w:r>
              <w:rPr>
                <w:rFonts w:hint="eastAsia" w:ascii="仿宋_GB2312" w:hAnsi="Times New Roman" w:eastAsia="仿宋_GB2312"/>
                <w:kern w:val="0"/>
                <w:sz w:val="20"/>
                <w:szCs w:val="20"/>
              </w:rPr>
              <w:t>项）</w:t>
            </w: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hint="eastAsia" w:ascii="仿宋_GB2312" w:hAnsi="Times New Roman" w:eastAsia="仿宋_GB2312"/>
                <w:kern w:val="0"/>
                <w:sz w:val="20"/>
                <w:szCs w:val="20"/>
              </w:rPr>
              <w:t>（</w:t>
            </w:r>
            <w:r>
              <w:rPr>
                <w:rFonts w:ascii="Times New Roman" w:hAnsi="Times New Roman"/>
                <w:kern w:val="0"/>
                <w:sz w:val="20"/>
                <w:szCs w:val="20"/>
              </w:rPr>
              <w:t>27</w:t>
            </w:r>
            <w:r>
              <w:rPr>
                <w:rFonts w:hint="eastAsia" w:ascii="仿宋_GB2312" w:hAnsi="Times New Roman" w:eastAsia="仿宋_GB2312"/>
                <w:kern w:val="0"/>
                <w:sz w:val="20"/>
                <w:szCs w:val="20"/>
              </w:rPr>
              <w:t>）本科生占全日制在校生总数的比例、教师数量及结构</w:t>
            </w:r>
          </w:p>
        </w:tc>
        <w:tc>
          <w:tcPr>
            <w:tcW w:w="5289" w:type="dxa"/>
            <w:tcBorders>
              <w:top w:val="nil"/>
              <w:left w:val="nil"/>
              <w:bottom w:val="single" w:color="auto" w:sz="4" w:space="0"/>
              <w:right w:val="single" w:color="auto" w:sz="4" w:space="0"/>
            </w:tcBorders>
            <w:vAlign w:val="center"/>
          </w:tcPr>
          <w:p>
            <w:pPr>
              <w:widowControl/>
              <w:jc w:val="center"/>
              <w:rPr>
                <w:rFonts w:ascii="宋体" w:hAnsi="宋体" w:cs="宋体"/>
                <w:color w:val="0000FF"/>
                <w:kern w:val="0"/>
                <w:sz w:val="22"/>
              </w:rPr>
            </w:pPr>
            <w:r>
              <w:rPr>
                <w:rFonts w:hint="eastAsia" w:ascii="宋体" w:hAnsi="宋体" w:cs="宋体"/>
                <w:color w:val="0000FF"/>
                <w:kern w:val="0"/>
                <w:sz w:val="22"/>
              </w:rPr>
              <w:t>宁德师范学院信息公开网</w:t>
            </w:r>
            <w:r>
              <w:rPr>
                <w:rFonts w:ascii="宋体" w:hAnsi="宋体" w:cs="宋体"/>
                <w:color w:val="0000FF"/>
                <w:kern w:val="0"/>
                <w:sz w:val="22"/>
              </w:rPr>
              <w:t xml:space="preserve">http://xxgk.ndnu.edu.cn </w:t>
            </w:r>
          </w:p>
        </w:tc>
      </w:tr>
      <w:tr>
        <w:tblPrEx>
          <w:tblCellMar>
            <w:top w:w="0" w:type="dxa"/>
            <w:left w:w="108" w:type="dxa"/>
            <w:bottom w:w="0" w:type="dxa"/>
            <w:right w:w="108" w:type="dxa"/>
          </w:tblCellMar>
        </w:tblPrEx>
        <w:trPr>
          <w:trHeight w:val="495"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hint="eastAsia" w:ascii="仿宋_GB2312" w:hAnsi="Times New Roman" w:eastAsia="仿宋_GB2312"/>
                <w:kern w:val="0"/>
                <w:sz w:val="20"/>
                <w:szCs w:val="20"/>
              </w:rPr>
              <w:t>（</w:t>
            </w:r>
            <w:r>
              <w:rPr>
                <w:rFonts w:ascii="Times New Roman" w:hAnsi="Times New Roman"/>
                <w:kern w:val="0"/>
                <w:sz w:val="20"/>
                <w:szCs w:val="20"/>
              </w:rPr>
              <w:t>28</w:t>
            </w:r>
            <w:r>
              <w:rPr>
                <w:rFonts w:hint="eastAsia" w:ascii="仿宋_GB2312" w:hAnsi="Times New Roman" w:eastAsia="仿宋_GB2312"/>
                <w:kern w:val="0"/>
                <w:sz w:val="20"/>
                <w:szCs w:val="20"/>
              </w:rPr>
              <w:t>）专业设置、当年新增专业、停招专业名单</w:t>
            </w:r>
          </w:p>
        </w:tc>
        <w:tc>
          <w:tcPr>
            <w:tcW w:w="5289" w:type="dxa"/>
            <w:tcBorders>
              <w:top w:val="nil"/>
              <w:left w:val="nil"/>
              <w:bottom w:val="single" w:color="auto" w:sz="4" w:space="0"/>
              <w:right w:val="single" w:color="auto" w:sz="4" w:space="0"/>
            </w:tcBorders>
            <w:noWrap/>
            <w:vAlign w:val="center"/>
          </w:tcPr>
          <w:p>
            <w:pPr>
              <w:widowControl/>
              <w:jc w:val="center"/>
              <w:rPr>
                <w:rFonts w:ascii="宋体" w:cs="宋体"/>
                <w:color w:val="0000FF"/>
                <w:kern w:val="0"/>
                <w:sz w:val="22"/>
              </w:rPr>
            </w:pPr>
            <w:r>
              <w:rPr>
                <w:rFonts w:ascii="宋体" w:hAnsi="宋体" w:cs="宋体"/>
                <w:color w:val="0000FF"/>
                <w:kern w:val="0"/>
                <w:sz w:val="22"/>
              </w:rPr>
              <w:t>http://www.ndnu.edu.cn/info/1049/2077.htm</w:t>
            </w:r>
          </w:p>
        </w:tc>
      </w:tr>
      <w:tr>
        <w:tblPrEx>
          <w:tblCellMar>
            <w:top w:w="0" w:type="dxa"/>
            <w:left w:w="108" w:type="dxa"/>
            <w:bottom w:w="0" w:type="dxa"/>
            <w:right w:w="108" w:type="dxa"/>
          </w:tblCellMar>
        </w:tblPrEx>
        <w:trPr>
          <w:trHeight w:val="735"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hint="eastAsia" w:ascii="仿宋_GB2312" w:hAnsi="Times New Roman" w:eastAsia="仿宋_GB2312"/>
                <w:kern w:val="0"/>
                <w:sz w:val="20"/>
                <w:szCs w:val="20"/>
              </w:rPr>
              <w:t>（</w:t>
            </w:r>
            <w:r>
              <w:rPr>
                <w:rFonts w:ascii="Times New Roman" w:hAnsi="Times New Roman"/>
                <w:kern w:val="0"/>
                <w:sz w:val="20"/>
                <w:szCs w:val="20"/>
              </w:rPr>
              <w:t>29</w:t>
            </w:r>
            <w:r>
              <w:rPr>
                <w:rFonts w:hint="eastAsia" w:ascii="仿宋_GB2312" w:hAnsi="Times New Roman" w:eastAsia="仿宋_GB2312"/>
                <w:kern w:val="0"/>
                <w:sz w:val="20"/>
                <w:szCs w:val="20"/>
              </w:rPr>
              <w:t>）全校开设课程总门数、实践教学学分占总学分比例、选修课学分占总学分比例</w:t>
            </w:r>
          </w:p>
        </w:tc>
        <w:tc>
          <w:tcPr>
            <w:tcW w:w="5289" w:type="dxa"/>
            <w:tcBorders>
              <w:top w:val="nil"/>
              <w:left w:val="nil"/>
              <w:bottom w:val="single" w:color="auto" w:sz="4" w:space="0"/>
              <w:right w:val="single" w:color="auto" w:sz="4" w:space="0"/>
            </w:tcBorders>
            <w:vAlign w:val="center"/>
          </w:tcPr>
          <w:p>
            <w:pPr>
              <w:widowControl/>
              <w:jc w:val="center"/>
              <w:rPr>
                <w:rFonts w:ascii="宋体" w:hAnsi="宋体" w:cs="宋体"/>
                <w:color w:val="0000FF"/>
                <w:kern w:val="0"/>
                <w:sz w:val="22"/>
              </w:rPr>
            </w:pPr>
            <w:r>
              <w:rPr>
                <w:rFonts w:hint="eastAsia" w:ascii="宋体" w:hAnsi="宋体" w:cs="宋体"/>
                <w:color w:val="0000FF"/>
                <w:kern w:val="0"/>
                <w:sz w:val="22"/>
              </w:rPr>
              <w:t>宁德师范学院信息公开网</w:t>
            </w:r>
            <w:r>
              <w:rPr>
                <w:rFonts w:ascii="宋体" w:hAnsi="宋体" w:cs="宋体"/>
                <w:color w:val="0000FF"/>
                <w:kern w:val="0"/>
                <w:sz w:val="22"/>
              </w:rPr>
              <w:t>http://xxgk.ndnu.edu.cn</w:t>
            </w:r>
          </w:p>
        </w:tc>
      </w:tr>
      <w:tr>
        <w:tblPrEx>
          <w:tblCellMar>
            <w:top w:w="0" w:type="dxa"/>
            <w:left w:w="108" w:type="dxa"/>
            <w:bottom w:w="0" w:type="dxa"/>
            <w:right w:w="108" w:type="dxa"/>
          </w:tblCellMar>
        </w:tblPrEx>
        <w:trPr>
          <w:trHeight w:val="735"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hint="eastAsia" w:ascii="仿宋_GB2312" w:hAnsi="Times New Roman" w:eastAsia="仿宋_GB2312"/>
                <w:kern w:val="0"/>
                <w:sz w:val="20"/>
                <w:szCs w:val="20"/>
              </w:rPr>
              <w:t>（</w:t>
            </w:r>
            <w:r>
              <w:rPr>
                <w:rFonts w:ascii="Times New Roman" w:hAnsi="Times New Roman"/>
                <w:kern w:val="0"/>
                <w:sz w:val="20"/>
                <w:szCs w:val="20"/>
              </w:rPr>
              <w:t>30</w:t>
            </w:r>
            <w:r>
              <w:rPr>
                <w:rFonts w:hint="eastAsia" w:ascii="仿宋_GB2312" w:hAnsi="Times New Roman" w:eastAsia="仿宋_GB2312"/>
                <w:kern w:val="0"/>
                <w:sz w:val="20"/>
                <w:szCs w:val="20"/>
              </w:rPr>
              <w:t>）主讲本科课程的教授占教授总数的比例、教授授本科课程占课程总门次数的比例</w:t>
            </w:r>
          </w:p>
        </w:tc>
        <w:tc>
          <w:tcPr>
            <w:tcW w:w="5289" w:type="dxa"/>
            <w:tcBorders>
              <w:top w:val="nil"/>
              <w:left w:val="nil"/>
              <w:bottom w:val="single" w:color="auto" w:sz="4" w:space="0"/>
              <w:right w:val="single" w:color="auto" w:sz="4" w:space="0"/>
            </w:tcBorders>
            <w:vAlign w:val="center"/>
          </w:tcPr>
          <w:p>
            <w:pPr>
              <w:widowControl/>
              <w:jc w:val="center"/>
              <w:rPr>
                <w:rFonts w:ascii="宋体" w:hAnsi="宋体" w:cs="宋体"/>
                <w:color w:val="0000FF"/>
                <w:kern w:val="0"/>
                <w:sz w:val="22"/>
              </w:rPr>
            </w:pPr>
            <w:r>
              <w:rPr>
                <w:rFonts w:hint="eastAsia" w:ascii="宋体" w:hAnsi="宋体" w:cs="宋体"/>
                <w:color w:val="0000FF"/>
                <w:kern w:val="0"/>
                <w:sz w:val="22"/>
              </w:rPr>
              <w:t>宁德师范学院信息公开网</w:t>
            </w:r>
            <w:r>
              <w:rPr>
                <w:rFonts w:ascii="宋体" w:hAnsi="宋体" w:cs="宋体"/>
                <w:color w:val="0000FF"/>
                <w:kern w:val="0"/>
                <w:sz w:val="22"/>
              </w:rPr>
              <w:t>http://xxgk.ndnu.edu.cn</w:t>
            </w:r>
          </w:p>
        </w:tc>
      </w:tr>
      <w:tr>
        <w:tblPrEx>
          <w:tblCellMar>
            <w:top w:w="0" w:type="dxa"/>
            <w:left w:w="108" w:type="dxa"/>
            <w:bottom w:w="0" w:type="dxa"/>
            <w:right w:w="108" w:type="dxa"/>
          </w:tblCellMar>
        </w:tblPrEx>
        <w:trPr>
          <w:trHeight w:val="540"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31</w:t>
            </w:r>
            <w:r>
              <w:rPr>
                <w:rFonts w:hint="eastAsia" w:ascii="仿宋_GB2312" w:hAnsi="Times New Roman" w:eastAsia="仿宋_GB2312"/>
                <w:color w:val="000000"/>
                <w:kern w:val="0"/>
                <w:sz w:val="20"/>
                <w:szCs w:val="20"/>
              </w:rPr>
              <w:t>）促进毕业生就业的政策措施和指导服务</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FF"/>
                <w:kern w:val="0"/>
                <w:sz w:val="22"/>
              </w:rPr>
            </w:pPr>
            <w:r>
              <w:rPr>
                <w:rFonts w:hint="eastAsia" w:ascii="宋体" w:hAnsi="宋体" w:cs="宋体"/>
                <w:color w:val="0000FF"/>
                <w:kern w:val="0"/>
                <w:sz w:val="22"/>
              </w:rPr>
              <w:t>通过宣传栏、</w:t>
            </w:r>
            <w:r>
              <w:rPr>
                <w:rFonts w:ascii="宋体" w:hAnsi="宋体" w:cs="宋体"/>
                <w:color w:val="0000FF"/>
                <w:kern w:val="0"/>
                <w:sz w:val="22"/>
              </w:rPr>
              <w:t>QQ</w:t>
            </w:r>
            <w:r>
              <w:rPr>
                <w:rFonts w:hint="eastAsia" w:ascii="宋体" w:hAnsi="宋体" w:cs="宋体"/>
                <w:color w:val="0000FF"/>
                <w:kern w:val="0"/>
                <w:sz w:val="22"/>
              </w:rPr>
              <w:t>群、微信群等各类媒体主动向校内外公开各类信息</w:t>
            </w:r>
          </w:p>
        </w:tc>
      </w:tr>
      <w:tr>
        <w:tblPrEx>
          <w:tblCellMar>
            <w:top w:w="0" w:type="dxa"/>
            <w:left w:w="108" w:type="dxa"/>
            <w:bottom w:w="0" w:type="dxa"/>
            <w:right w:w="108" w:type="dxa"/>
          </w:tblCellMar>
        </w:tblPrEx>
        <w:trPr>
          <w:trHeight w:val="540"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32</w:t>
            </w:r>
            <w:r>
              <w:rPr>
                <w:rFonts w:hint="eastAsia" w:ascii="仿宋_GB2312" w:hAnsi="Times New Roman" w:eastAsia="仿宋_GB2312"/>
                <w:color w:val="000000"/>
                <w:kern w:val="0"/>
                <w:sz w:val="20"/>
                <w:szCs w:val="20"/>
              </w:rPr>
              <w:t>）毕业生的规模、结构、就业率、就业流向</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FF"/>
                <w:kern w:val="0"/>
                <w:sz w:val="22"/>
              </w:rPr>
            </w:pPr>
            <w:r>
              <w:rPr>
                <w:rFonts w:hint="eastAsia" w:ascii="宋体" w:hAnsi="宋体" w:cs="宋体"/>
                <w:color w:val="0000FF"/>
                <w:kern w:val="0"/>
                <w:sz w:val="22"/>
              </w:rPr>
              <w:t>通过宣传栏、</w:t>
            </w:r>
            <w:r>
              <w:rPr>
                <w:rFonts w:ascii="宋体" w:hAnsi="宋体" w:cs="宋体"/>
                <w:color w:val="0000FF"/>
                <w:kern w:val="0"/>
                <w:sz w:val="22"/>
              </w:rPr>
              <w:t>QQ</w:t>
            </w:r>
            <w:r>
              <w:rPr>
                <w:rFonts w:hint="eastAsia" w:ascii="宋体" w:hAnsi="宋体" w:cs="宋体"/>
                <w:color w:val="0000FF"/>
                <w:kern w:val="0"/>
                <w:sz w:val="22"/>
              </w:rPr>
              <w:t>群、微信群等各类媒体主动向校内外公开各类信息</w:t>
            </w:r>
          </w:p>
        </w:tc>
      </w:tr>
      <w:tr>
        <w:tblPrEx>
          <w:tblCellMar>
            <w:top w:w="0" w:type="dxa"/>
            <w:left w:w="108" w:type="dxa"/>
            <w:bottom w:w="0" w:type="dxa"/>
            <w:right w:w="108" w:type="dxa"/>
          </w:tblCellMar>
        </w:tblPrEx>
        <w:trPr>
          <w:trHeight w:val="270"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33</w:t>
            </w:r>
            <w:r>
              <w:rPr>
                <w:rFonts w:hint="eastAsia" w:ascii="仿宋_GB2312" w:hAnsi="Times New Roman" w:eastAsia="仿宋_GB2312"/>
                <w:color w:val="000000"/>
                <w:kern w:val="0"/>
                <w:sz w:val="20"/>
                <w:szCs w:val="20"/>
              </w:rPr>
              <w:t>）高校毕业生就业质量年度报告</w:t>
            </w:r>
          </w:p>
        </w:tc>
        <w:tc>
          <w:tcPr>
            <w:tcW w:w="5289" w:type="dxa"/>
            <w:tcBorders>
              <w:top w:val="nil"/>
              <w:left w:val="nil"/>
              <w:bottom w:val="single" w:color="auto" w:sz="4" w:space="0"/>
              <w:right w:val="single" w:color="auto" w:sz="4" w:space="0"/>
            </w:tcBorders>
            <w:vAlign w:val="center"/>
          </w:tcPr>
          <w:p>
            <w:pPr>
              <w:widowControl/>
              <w:jc w:val="center"/>
              <w:rPr>
                <w:rFonts w:ascii="宋体"/>
              </w:rPr>
            </w:pPr>
            <w:r>
              <w:rPr>
                <w:rFonts w:ascii="宋体" w:hAnsi="宋体"/>
              </w:rPr>
              <w:t>http://xxgk.ndnu.edu.cn/info/1009/1636.htm</w:t>
            </w:r>
          </w:p>
        </w:tc>
      </w:tr>
      <w:tr>
        <w:tblPrEx>
          <w:tblCellMar>
            <w:top w:w="0" w:type="dxa"/>
            <w:left w:w="108" w:type="dxa"/>
            <w:bottom w:w="0" w:type="dxa"/>
            <w:right w:w="108" w:type="dxa"/>
          </w:tblCellMar>
        </w:tblPrEx>
        <w:trPr>
          <w:trHeight w:val="270"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34</w:t>
            </w:r>
            <w:r>
              <w:rPr>
                <w:rFonts w:hint="eastAsia" w:ascii="仿宋_GB2312" w:hAnsi="Times New Roman" w:eastAsia="仿宋_GB2312"/>
                <w:color w:val="000000"/>
                <w:kern w:val="0"/>
                <w:sz w:val="20"/>
                <w:szCs w:val="20"/>
              </w:rPr>
              <w:t>）艺术教育发展年度报告</w:t>
            </w:r>
          </w:p>
        </w:tc>
        <w:tc>
          <w:tcPr>
            <w:tcW w:w="5289" w:type="dxa"/>
            <w:tcBorders>
              <w:top w:val="nil"/>
              <w:left w:val="nil"/>
              <w:bottom w:val="single" w:color="auto" w:sz="4" w:space="0"/>
              <w:right w:val="single" w:color="auto" w:sz="4" w:space="0"/>
            </w:tcBorders>
            <w:noWrap/>
            <w:vAlign w:val="center"/>
          </w:tcPr>
          <w:p>
            <w:pPr>
              <w:widowControl/>
              <w:jc w:val="center"/>
              <w:rPr>
                <w:rFonts w:ascii="宋体" w:cs="宋体"/>
                <w:color w:val="0000FF"/>
                <w:kern w:val="0"/>
                <w:sz w:val="22"/>
              </w:rPr>
            </w:pPr>
            <w:r>
              <w:rPr>
                <w:rFonts w:hint="eastAsia" w:ascii="宋体" w:hAnsi="宋体" w:cs="宋体"/>
                <w:color w:val="0000FF"/>
                <w:kern w:val="0"/>
                <w:sz w:val="22"/>
              </w:rPr>
              <w:t>向省教育厅报送</w:t>
            </w:r>
          </w:p>
        </w:tc>
      </w:tr>
      <w:tr>
        <w:tblPrEx>
          <w:tblCellMar>
            <w:top w:w="0" w:type="dxa"/>
            <w:left w:w="108" w:type="dxa"/>
            <w:bottom w:w="0" w:type="dxa"/>
            <w:right w:w="108" w:type="dxa"/>
          </w:tblCellMar>
        </w:tblPrEx>
        <w:trPr>
          <w:trHeight w:val="270"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35</w:t>
            </w:r>
            <w:r>
              <w:rPr>
                <w:rFonts w:hint="eastAsia" w:ascii="仿宋_GB2312" w:hAnsi="Times New Roman" w:eastAsia="仿宋_GB2312"/>
                <w:color w:val="000000"/>
                <w:kern w:val="0"/>
                <w:sz w:val="20"/>
                <w:szCs w:val="20"/>
              </w:rPr>
              <w:t>）本科教学质量报告</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FF"/>
                <w:kern w:val="0"/>
                <w:sz w:val="22"/>
              </w:rPr>
            </w:pPr>
            <w:r>
              <w:rPr>
                <w:rFonts w:ascii="宋体" w:hAnsi="宋体" w:cs="宋体"/>
                <w:color w:val="0000FF"/>
                <w:kern w:val="0"/>
                <w:sz w:val="22"/>
              </w:rPr>
              <w:t>http://xxgk.ndnu.edu.cn/info/1008/1613.htm</w:t>
            </w:r>
          </w:p>
        </w:tc>
      </w:tr>
      <w:tr>
        <w:tblPrEx>
          <w:tblCellMar>
            <w:top w:w="0" w:type="dxa"/>
            <w:left w:w="108" w:type="dxa"/>
            <w:bottom w:w="0" w:type="dxa"/>
            <w:right w:w="108" w:type="dxa"/>
          </w:tblCellMar>
        </w:tblPrEx>
        <w:trPr>
          <w:trHeight w:val="270" w:hRule="atLeast"/>
        </w:trPr>
        <w:tc>
          <w:tcPr>
            <w:tcW w:w="457"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6</w:t>
            </w:r>
          </w:p>
        </w:tc>
        <w:tc>
          <w:tcPr>
            <w:tcW w:w="616"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Times New Roman" w:eastAsia="仿宋_GB2312"/>
                <w:kern w:val="0"/>
                <w:sz w:val="20"/>
                <w:szCs w:val="20"/>
                <w:lang w:eastAsia="zh-CN"/>
              </w:rPr>
            </w:pPr>
            <w:r>
              <w:rPr>
                <w:rFonts w:hint="eastAsia" w:ascii="仿宋_GB2312" w:hAnsi="Times New Roman" w:eastAsia="仿宋_GB2312"/>
                <w:kern w:val="0"/>
                <w:sz w:val="20"/>
                <w:szCs w:val="20"/>
              </w:rPr>
              <w:t>学生管理服务信息</w:t>
            </w:r>
          </w:p>
          <w:p>
            <w:pPr>
              <w:widowControl/>
              <w:jc w:val="center"/>
              <w:rPr>
                <w:rFonts w:hint="eastAsia" w:ascii="仿宋_GB2312" w:hAnsi="Times New Roman" w:eastAsia="仿宋_GB2312"/>
                <w:kern w:val="0"/>
                <w:sz w:val="20"/>
                <w:szCs w:val="20"/>
                <w:lang w:eastAsia="zh-CN"/>
              </w:rPr>
            </w:pPr>
          </w:p>
          <w:p>
            <w:pPr>
              <w:widowControl/>
              <w:jc w:val="center"/>
              <w:rPr>
                <w:rFonts w:ascii="Times New Roman" w:hAnsi="Times New Roman"/>
                <w:kern w:val="0"/>
                <w:sz w:val="20"/>
                <w:szCs w:val="20"/>
              </w:rPr>
            </w:pPr>
            <w:r>
              <w:rPr>
                <w:rFonts w:hint="eastAsia" w:ascii="仿宋_GB2312" w:hAnsi="Times New Roman" w:eastAsia="仿宋_GB2312"/>
                <w:kern w:val="0"/>
                <w:sz w:val="20"/>
                <w:szCs w:val="20"/>
              </w:rPr>
              <w:t>（</w:t>
            </w:r>
            <w:r>
              <w:rPr>
                <w:rFonts w:ascii="Times New Roman" w:hAnsi="Times New Roman"/>
                <w:kern w:val="0"/>
                <w:sz w:val="20"/>
                <w:szCs w:val="20"/>
              </w:rPr>
              <w:t>4</w:t>
            </w:r>
            <w:r>
              <w:rPr>
                <w:rFonts w:hint="eastAsia" w:ascii="仿宋_GB2312" w:hAnsi="Times New Roman" w:eastAsia="仿宋_GB2312"/>
                <w:kern w:val="0"/>
                <w:sz w:val="20"/>
                <w:szCs w:val="20"/>
              </w:rPr>
              <w:t>项）</w:t>
            </w: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36</w:t>
            </w:r>
            <w:r>
              <w:rPr>
                <w:rFonts w:hint="eastAsia" w:ascii="仿宋_GB2312" w:hAnsi="Times New Roman" w:eastAsia="仿宋_GB2312"/>
                <w:color w:val="000000"/>
                <w:kern w:val="0"/>
                <w:sz w:val="20"/>
                <w:szCs w:val="20"/>
              </w:rPr>
              <w:t>）学籍管理办法</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FF"/>
                <w:kern w:val="0"/>
                <w:sz w:val="22"/>
              </w:rPr>
            </w:pPr>
            <w:r>
              <w:rPr>
                <w:rFonts w:hint="eastAsia" w:ascii="宋体" w:hAnsi="宋体" w:cs="宋体"/>
                <w:color w:val="0000FF"/>
                <w:kern w:val="0"/>
                <w:sz w:val="22"/>
              </w:rPr>
              <w:t>编入</w:t>
            </w:r>
            <w:r>
              <w:rPr>
                <w:rFonts w:ascii="宋体" w:hAnsi="宋体" w:cs="宋体"/>
                <w:color w:val="0000FF"/>
                <w:kern w:val="0"/>
                <w:sz w:val="22"/>
              </w:rPr>
              <w:t>2020</w:t>
            </w:r>
            <w:r>
              <w:rPr>
                <w:rFonts w:hint="eastAsia" w:ascii="宋体" w:hAnsi="宋体" w:cs="宋体"/>
                <w:color w:val="0000FF"/>
                <w:kern w:val="0"/>
                <w:sz w:val="22"/>
              </w:rPr>
              <w:t>年、</w:t>
            </w:r>
            <w:r>
              <w:rPr>
                <w:rFonts w:ascii="宋体" w:hAnsi="宋体" w:cs="宋体"/>
                <w:color w:val="0000FF"/>
                <w:kern w:val="0"/>
                <w:sz w:val="22"/>
              </w:rPr>
              <w:t>2021</w:t>
            </w:r>
            <w:r>
              <w:rPr>
                <w:rFonts w:hint="eastAsia" w:ascii="宋体" w:hAnsi="宋体" w:cs="宋体"/>
                <w:color w:val="0000FF"/>
                <w:kern w:val="0"/>
                <w:sz w:val="22"/>
              </w:rPr>
              <w:t>年学生手册，向全校学生及二级学院发放并公开</w:t>
            </w:r>
          </w:p>
        </w:tc>
      </w:tr>
      <w:tr>
        <w:tblPrEx>
          <w:tblCellMar>
            <w:top w:w="0" w:type="dxa"/>
            <w:left w:w="108" w:type="dxa"/>
            <w:bottom w:w="0" w:type="dxa"/>
            <w:right w:w="108" w:type="dxa"/>
          </w:tblCellMar>
        </w:tblPrEx>
        <w:trPr>
          <w:trHeight w:val="735"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37</w:t>
            </w:r>
            <w:r>
              <w:rPr>
                <w:rFonts w:hint="eastAsia" w:ascii="仿宋_GB2312" w:hAnsi="Times New Roman" w:eastAsia="仿宋_GB2312"/>
                <w:color w:val="000000"/>
                <w:kern w:val="0"/>
                <w:sz w:val="20"/>
                <w:szCs w:val="20"/>
              </w:rPr>
              <w:t>）学生奖学金、助学金、学费减免、助学贷款、勤工俭学的申请与管理规定</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FF"/>
                <w:kern w:val="0"/>
                <w:sz w:val="22"/>
              </w:rPr>
            </w:pPr>
            <w:r>
              <w:rPr>
                <w:rFonts w:hint="eastAsia" w:ascii="宋体" w:hAnsi="宋体" w:cs="宋体"/>
                <w:color w:val="0000FF"/>
                <w:kern w:val="0"/>
                <w:sz w:val="22"/>
              </w:rPr>
              <w:t>文件及《学生手册》</w:t>
            </w:r>
          </w:p>
        </w:tc>
      </w:tr>
      <w:tr>
        <w:tblPrEx>
          <w:tblCellMar>
            <w:top w:w="0" w:type="dxa"/>
            <w:left w:w="108" w:type="dxa"/>
            <w:bottom w:w="0" w:type="dxa"/>
            <w:right w:w="108" w:type="dxa"/>
          </w:tblCellMar>
        </w:tblPrEx>
        <w:trPr>
          <w:trHeight w:val="270"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38</w:t>
            </w:r>
            <w:r>
              <w:rPr>
                <w:rFonts w:hint="eastAsia" w:ascii="仿宋_GB2312" w:hAnsi="Times New Roman" w:eastAsia="仿宋_GB2312"/>
                <w:color w:val="000000"/>
                <w:kern w:val="0"/>
                <w:sz w:val="20"/>
                <w:szCs w:val="20"/>
              </w:rPr>
              <w:t>）学生奖励处罚办法</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FF"/>
                <w:kern w:val="0"/>
                <w:sz w:val="22"/>
              </w:rPr>
            </w:pPr>
            <w:r>
              <w:rPr>
                <w:rFonts w:hint="eastAsia" w:ascii="宋体" w:hAnsi="宋体" w:cs="宋体"/>
                <w:color w:val="0000FF"/>
                <w:kern w:val="0"/>
                <w:sz w:val="22"/>
              </w:rPr>
              <w:t>文件及《学生手册》</w:t>
            </w:r>
          </w:p>
        </w:tc>
      </w:tr>
      <w:tr>
        <w:tblPrEx>
          <w:tblCellMar>
            <w:top w:w="0" w:type="dxa"/>
            <w:left w:w="108" w:type="dxa"/>
            <w:bottom w:w="0" w:type="dxa"/>
            <w:right w:w="108" w:type="dxa"/>
          </w:tblCellMar>
        </w:tblPrEx>
        <w:trPr>
          <w:trHeight w:val="270"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39</w:t>
            </w:r>
            <w:r>
              <w:rPr>
                <w:rFonts w:hint="eastAsia" w:ascii="仿宋_GB2312" w:hAnsi="Times New Roman" w:eastAsia="仿宋_GB2312"/>
                <w:color w:val="000000"/>
                <w:kern w:val="0"/>
                <w:sz w:val="20"/>
                <w:szCs w:val="20"/>
              </w:rPr>
              <w:t>）学生申诉办法</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FF"/>
                <w:kern w:val="0"/>
                <w:sz w:val="22"/>
              </w:rPr>
            </w:pPr>
            <w:r>
              <w:rPr>
                <w:rFonts w:hint="eastAsia" w:ascii="宋体" w:hAnsi="宋体" w:cs="宋体"/>
                <w:color w:val="0000FF"/>
                <w:kern w:val="0"/>
                <w:sz w:val="22"/>
              </w:rPr>
              <w:t>文件及《学生手册》</w:t>
            </w:r>
          </w:p>
        </w:tc>
      </w:tr>
      <w:tr>
        <w:tblPrEx>
          <w:tblCellMar>
            <w:top w:w="0" w:type="dxa"/>
            <w:left w:w="108" w:type="dxa"/>
            <w:bottom w:w="0" w:type="dxa"/>
            <w:right w:w="108" w:type="dxa"/>
          </w:tblCellMar>
        </w:tblPrEx>
        <w:trPr>
          <w:trHeight w:val="540" w:hRule="atLeast"/>
        </w:trPr>
        <w:tc>
          <w:tcPr>
            <w:tcW w:w="457"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7</w:t>
            </w:r>
          </w:p>
        </w:tc>
        <w:tc>
          <w:tcPr>
            <w:tcW w:w="616"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Times New Roman" w:eastAsia="仿宋_GB2312"/>
                <w:kern w:val="0"/>
                <w:sz w:val="20"/>
                <w:szCs w:val="20"/>
                <w:lang w:eastAsia="zh-CN"/>
              </w:rPr>
            </w:pPr>
            <w:r>
              <w:rPr>
                <w:rFonts w:hint="eastAsia" w:ascii="仿宋_GB2312" w:hAnsi="Times New Roman" w:eastAsia="仿宋_GB2312"/>
                <w:kern w:val="0"/>
                <w:sz w:val="20"/>
                <w:szCs w:val="20"/>
              </w:rPr>
              <w:t>学风建设信息</w:t>
            </w:r>
          </w:p>
          <w:p>
            <w:pPr>
              <w:widowControl/>
              <w:jc w:val="center"/>
              <w:rPr>
                <w:rFonts w:ascii="Times New Roman" w:hAnsi="Times New Roman"/>
                <w:kern w:val="0"/>
                <w:sz w:val="20"/>
                <w:szCs w:val="20"/>
              </w:rPr>
            </w:pPr>
            <w:r>
              <w:rPr>
                <w:rFonts w:hint="eastAsia" w:ascii="仿宋_GB2312" w:hAnsi="Times New Roman" w:eastAsia="仿宋_GB2312"/>
                <w:kern w:val="0"/>
                <w:sz w:val="20"/>
                <w:szCs w:val="20"/>
              </w:rPr>
              <w:t>（</w:t>
            </w:r>
            <w:r>
              <w:rPr>
                <w:rFonts w:ascii="Times New Roman" w:hAnsi="Times New Roman"/>
                <w:kern w:val="0"/>
                <w:sz w:val="20"/>
                <w:szCs w:val="20"/>
              </w:rPr>
              <w:t>3</w:t>
            </w:r>
            <w:r>
              <w:rPr>
                <w:rFonts w:hint="eastAsia" w:ascii="仿宋_GB2312" w:hAnsi="Times New Roman" w:eastAsia="仿宋_GB2312"/>
                <w:kern w:val="0"/>
                <w:sz w:val="20"/>
                <w:szCs w:val="20"/>
              </w:rPr>
              <w:t>项）</w:t>
            </w: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hint="eastAsia" w:ascii="仿宋_GB2312" w:hAnsi="Times New Roman" w:eastAsia="仿宋_GB2312"/>
                <w:kern w:val="0"/>
                <w:sz w:val="20"/>
                <w:szCs w:val="20"/>
              </w:rPr>
              <w:t>（</w:t>
            </w:r>
            <w:r>
              <w:rPr>
                <w:rFonts w:ascii="Times New Roman" w:hAnsi="Times New Roman"/>
                <w:kern w:val="0"/>
                <w:sz w:val="20"/>
                <w:szCs w:val="20"/>
              </w:rPr>
              <w:t>40</w:t>
            </w:r>
            <w:r>
              <w:rPr>
                <w:rFonts w:hint="eastAsia" w:ascii="仿宋_GB2312" w:hAnsi="Times New Roman" w:eastAsia="仿宋_GB2312"/>
                <w:kern w:val="0"/>
                <w:sz w:val="20"/>
                <w:szCs w:val="20"/>
              </w:rPr>
              <w:t>）学风建设机构</w:t>
            </w:r>
          </w:p>
        </w:tc>
        <w:tc>
          <w:tcPr>
            <w:tcW w:w="5289" w:type="dxa"/>
            <w:tcBorders>
              <w:top w:val="nil"/>
              <w:left w:val="nil"/>
              <w:bottom w:val="single" w:color="auto" w:sz="4" w:space="0"/>
              <w:right w:val="single" w:color="auto" w:sz="4" w:space="0"/>
            </w:tcBorders>
            <w:vAlign w:val="center"/>
          </w:tcPr>
          <w:p>
            <w:pPr>
              <w:widowControl/>
              <w:jc w:val="center"/>
              <w:rPr>
                <w:rFonts w:ascii="宋体" w:hAnsi="宋体" w:cs="宋体"/>
                <w:color w:val="0000FF"/>
                <w:kern w:val="0"/>
                <w:sz w:val="22"/>
              </w:rPr>
            </w:pPr>
            <w:r>
              <w:rPr>
                <w:rFonts w:ascii="宋体" w:hAnsi="宋体" w:cs="宋体"/>
                <w:color w:val="0000FF"/>
                <w:kern w:val="0"/>
                <w:sz w:val="22"/>
              </w:rPr>
              <w:t>http://jsgzb.ndnu.edu.cn/</w:t>
            </w:r>
          </w:p>
        </w:tc>
      </w:tr>
      <w:tr>
        <w:tblPrEx>
          <w:tblCellMar>
            <w:top w:w="0" w:type="dxa"/>
            <w:left w:w="108" w:type="dxa"/>
            <w:bottom w:w="0" w:type="dxa"/>
            <w:right w:w="108" w:type="dxa"/>
          </w:tblCellMar>
        </w:tblPrEx>
        <w:trPr>
          <w:trHeight w:val="270"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41</w:t>
            </w:r>
            <w:r>
              <w:rPr>
                <w:rFonts w:hint="eastAsia" w:ascii="仿宋_GB2312" w:hAnsi="Times New Roman" w:eastAsia="仿宋_GB2312"/>
                <w:color w:val="000000"/>
                <w:kern w:val="0"/>
                <w:sz w:val="20"/>
                <w:szCs w:val="20"/>
              </w:rPr>
              <w:t>）学术规范制度</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http://ky.ndnu.edu.cn/zcfg/xnwj.htm</w:t>
            </w:r>
          </w:p>
        </w:tc>
      </w:tr>
      <w:tr>
        <w:tblPrEx>
          <w:tblCellMar>
            <w:top w:w="0" w:type="dxa"/>
            <w:left w:w="108" w:type="dxa"/>
            <w:bottom w:w="0" w:type="dxa"/>
            <w:right w:w="108" w:type="dxa"/>
          </w:tblCellMar>
        </w:tblPrEx>
        <w:trPr>
          <w:trHeight w:val="270"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42</w:t>
            </w:r>
            <w:r>
              <w:rPr>
                <w:rFonts w:hint="eastAsia" w:ascii="仿宋_GB2312" w:hAnsi="Times New Roman" w:eastAsia="仿宋_GB2312"/>
                <w:color w:val="000000"/>
                <w:kern w:val="0"/>
                <w:sz w:val="20"/>
                <w:szCs w:val="20"/>
              </w:rPr>
              <w:t>）学术不端行为查处机制</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FF"/>
                <w:kern w:val="0"/>
                <w:sz w:val="22"/>
              </w:rPr>
            </w:pPr>
            <w:r>
              <w:rPr>
                <w:rFonts w:ascii="宋体" w:hAnsi="宋体" w:cs="宋体"/>
                <w:color w:val="000000"/>
                <w:kern w:val="0"/>
                <w:sz w:val="20"/>
                <w:szCs w:val="20"/>
              </w:rPr>
              <w:t>http://ky.ndnu.edu.cn/info/1006/1546.htm</w:t>
            </w:r>
          </w:p>
        </w:tc>
      </w:tr>
      <w:tr>
        <w:tblPrEx>
          <w:tblCellMar>
            <w:top w:w="0" w:type="dxa"/>
            <w:left w:w="108" w:type="dxa"/>
            <w:bottom w:w="0" w:type="dxa"/>
            <w:right w:w="108" w:type="dxa"/>
          </w:tblCellMar>
        </w:tblPrEx>
        <w:trPr>
          <w:trHeight w:val="495" w:hRule="atLeast"/>
        </w:trPr>
        <w:tc>
          <w:tcPr>
            <w:tcW w:w="457"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8</w:t>
            </w:r>
          </w:p>
        </w:tc>
        <w:tc>
          <w:tcPr>
            <w:tcW w:w="616"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Times New Roman" w:eastAsia="仿宋_GB2312"/>
                <w:kern w:val="0"/>
                <w:sz w:val="20"/>
                <w:szCs w:val="20"/>
                <w:lang w:eastAsia="zh-CN"/>
              </w:rPr>
            </w:pPr>
            <w:r>
              <w:rPr>
                <w:rFonts w:hint="eastAsia" w:ascii="仿宋_GB2312" w:hAnsi="Times New Roman" w:eastAsia="仿宋_GB2312"/>
                <w:kern w:val="0"/>
                <w:sz w:val="20"/>
                <w:szCs w:val="20"/>
              </w:rPr>
              <w:t>学位、学科信息</w:t>
            </w:r>
          </w:p>
          <w:p>
            <w:pPr>
              <w:widowControl/>
              <w:jc w:val="center"/>
              <w:rPr>
                <w:rFonts w:hint="eastAsia" w:ascii="仿宋_GB2312" w:hAnsi="Times New Roman" w:eastAsia="仿宋_GB2312"/>
                <w:kern w:val="0"/>
                <w:sz w:val="20"/>
                <w:szCs w:val="20"/>
                <w:lang w:eastAsia="zh-CN"/>
              </w:rPr>
            </w:pPr>
          </w:p>
          <w:p>
            <w:pPr>
              <w:widowControl/>
              <w:jc w:val="center"/>
              <w:rPr>
                <w:rFonts w:ascii="Times New Roman" w:hAnsi="Times New Roman"/>
                <w:kern w:val="0"/>
                <w:sz w:val="20"/>
                <w:szCs w:val="20"/>
              </w:rPr>
            </w:pPr>
            <w:r>
              <w:rPr>
                <w:rFonts w:hint="eastAsia" w:ascii="仿宋_GB2312" w:hAnsi="Times New Roman" w:eastAsia="仿宋_GB2312"/>
                <w:kern w:val="0"/>
                <w:sz w:val="20"/>
                <w:szCs w:val="20"/>
              </w:rPr>
              <w:t>（</w:t>
            </w:r>
            <w:r>
              <w:rPr>
                <w:rFonts w:ascii="Times New Roman" w:hAnsi="Times New Roman"/>
                <w:kern w:val="0"/>
                <w:sz w:val="20"/>
                <w:szCs w:val="20"/>
              </w:rPr>
              <w:t>4</w:t>
            </w:r>
            <w:r>
              <w:rPr>
                <w:rFonts w:hint="eastAsia" w:ascii="仿宋_GB2312" w:hAnsi="Times New Roman" w:eastAsia="仿宋_GB2312"/>
                <w:kern w:val="0"/>
                <w:sz w:val="20"/>
                <w:szCs w:val="20"/>
              </w:rPr>
              <w:t>项）</w:t>
            </w: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43</w:t>
            </w:r>
            <w:r>
              <w:rPr>
                <w:rFonts w:hint="eastAsia" w:ascii="仿宋_GB2312" w:hAnsi="Times New Roman" w:eastAsia="仿宋_GB2312"/>
                <w:color w:val="000000"/>
                <w:kern w:val="0"/>
                <w:sz w:val="20"/>
                <w:szCs w:val="20"/>
              </w:rPr>
              <w:t>）授予博士、硕士、学士学位的基本要求</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fldChar w:fldCharType="begin"/>
            </w:r>
            <w:r>
              <w:instrText xml:space="preserve"> HYPERLINK "http://ky.ndnu.edu.cn/info/1006/1592.htm" </w:instrText>
            </w:r>
            <w:r>
              <w:fldChar w:fldCharType="separate"/>
            </w:r>
            <w:r>
              <w:rPr>
                <w:rStyle w:val="9"/>
                <w:rFonts w:ascii="宋体" w:hAnsi="宋体" w:cs="宋体"/>
                <w:color w:val="000000"/>
                <w:kern w:val="0"/>
                <w:sz w:val="20"/>
                <w:szCs w:val="20"/>
              </w:rPr>
              <w:t>http://ky.ndnu.edu.cn/info/1006/1592.htm</w:t>
            </w:r>
            <w:r>
              <w:rPr>
                <w:rStyle w:val="9"/>
                <w:rFonts w:ascii="宋体" w:hAnsi="宋体" w:cs="宋体"/>
                <w:color w:val="000000"/>
                <w:kern w:val="0"/>
                <w:sz w:val="20"/>
                <w:szCs w:val="20"/>
              </w:rPr>
              <w:fldChar w:fldCharType="end"/>
            </w:r>
          </w:p>
          <w:p>
            <w:pPr>
              <w:widowControl/>
              <w:jc w:val="center"/>
              <w:rPr>
                <w:rFonts w:ascii="宋体" w:cs="宋体"/>
                <w:color w:val="0000FF"/>
                <w:kern w:val="0"/>
                <w:sz w:val="22"/>
              </w:rPr>
            </w:pPr>
            <w:r>
              <w:rPr>
                <w:rFonts w:ascii="宋体" w:hAnsi="宋体"/>
                <w:color w:val="000000"/>
                <w:kern w:val="0"/>
                <w:sz w:val="20"/>
                <w:szCs w:val="20"/>
              </w:rPr>
              <w:t>http://ky.ndnu.edu.cn/info/1006/2126.htm</w:t>
            </w:r>
          </w:p>
        </w:tc>
      </w:tr>
      <w:tr>
        <w:tblPrEx>
          <w:tblCellMar>
            <w:top w:w="0" w:type="dxa"/>
            <w:left w:w="108" w:type="dxa"/>
            <w:bottom w:w="0" w:type="dxa"/>
            <w:right w:w="108" w:type="dxa"/>
          </w:tblCellMar>
        </w:tblPrEx>
        <w:trPr>
          <w:trHeight w:val="495" w:hRule="atLeast"/>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44</w:t>
            </w:r>
            <w:r>
              <w:rPr>
                <w:rFonts w:hint="eastAsia" w:ascii="仿宋_GB2312" w:hAnsi="Times New Roman" w:eastAsia="仿宋_GB2312"/>
                <w:color w:val="000000"/>
                <w:kern w:val="0"/>
                <w:sz w:val="20"/>
                <w:szCs w:val="20"/>
              </w:rPr>
              <w:t>）拟授予硕士、博士学位同等学力人员资格审查和学力水平认定</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FF"/>
                <w:kern w:val="0"/>
                <w:sz w:val="22"/>
              </w:rPr>
            </w:pPr>
            <w:r>
              <w:rPr>
                <w:rFonts w:ascii="宋体" w:hAnsi="宋体" w:cs="宋体"/>
                <w:kern w:val="0"/>
                <w:sz w:val="20"/>
                <w:szCs w:val="20"/>
              </w:rPr>
              <w:t>http://ky.ndnu.edu.cn/info/1041/2192.htm</w:t>
            </w:r>
          </w:p>
        </w:tc>
      </w:tr>
      <w:tr>
        <w:tblPrEx>
          <w:tblCellMar>
            <w:top w:w="0" w:type="dxa"/>
            <w:left w:w="108" w:type="dxa"/>
            <w:bottom w:w="0" w:type="dxa"/>
            <w:right w:w="108" w:type="dxa"/>
          </w:tblCellMar>
        </w:tblPrEx>
        <w:trPr>
          <w:trHeight w:val="495" w:hRule="atLeast"/>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45</w:t>
            </w:r>
            <w:r>
              <w:rPr>
                <w:rFonts w:hint="eastAsia" w:ascii="仿宋_GB2312" w:hAnsi="Times New Roman" w:eastAsia="仿宋_GB2312"/>
                <w:color w:val="000000"/>
                <w:kern w:val="0"/>
                <w:sz w:val="20"/>
                <w:szCs w:val="20"/>
              </w:rPr>
              <w:t>）新增硕士、博士学位授权学科或专业学位授权点审核办法</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FF"/>
                <w:kern w:val="0"/>
                <w:sz w:val="22"/>
              </w:rPr>
            </w:pPr>
            <w:r>
              <w:rPr>
                <w:rFonts w:ascii="宋体" w:hAnsi="宋体" w:cs="宋体"/>
                <w:kern w:val="0"/>
                <w:sz w:val="20"/>
                <w:szCs w:val="20"/>
              </w:rPr>
              <w:t>http://ky.ndnu.edu.cn/info/1041/2194.htm</w:t>
            </w:r>
          </w:p>
        </w:tc>
      </w:tr>
      <w:tr>
        <w:tblPrEx>
          <w:tblCellMar>
            <w:top w:w="0" w:type="dxa"/>
            <w:left w:w="108" w:type="dxa"/>
            <w:bottom w:w="0" w:type="dxa"/>
            <w:right w:w="108" w:type="dxa"/>
          </w:tblCellMar>
        </w:tblPrEx>
        <w:trPr>
          <w:trHeight w:val="495" w:hRule="atLeast"/>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46</w:t>
            </w:r>
            <w:r>
              <w:rPr>
                <w:rFonts w:hint="eastAsia" w:ascii="仿宋_GB2312" w:hAnsi="Times New Roman" w:eastAsia="仿宋_GB2312"/>
                <w:color w:val="000000"/>
                <w:kern w:val="0"/>
                <w:sz w:val="20"/>
                <w:szCs w:val="20"/>
              </w:rPr>
              <w:t>）拟新增学位授权学科或专业学位授权点的申报及论证材料</w:t>
            </w:r>
          </w:p>
        </w:tc>
        <w:tc>
          <w:tcPr>
            <w:tcW w:w="528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http://ky.ndnu.edu.cn/info/1041/2191.htm</w:t>
            </w:r>
          </w:p>
          <w:p>
            <w:pPr>
              <w:widowControl/>
              <w:jc w:val="center"/>
              <w:rPr>
                <w:rFonts w:ascii="宋体" w:cs="宋体"/>
                <w:color w:val="0000FF"/>
                <w:kern w:val="0"/>
                <w:sz w:val="22"/>
              </w:rPr>
            </w:pPr>
            <w:r>
              <w:rPr>
                <w:rFonts w:ascii="宋体" w:hAnsi="宋体" w:cs="宋体"/>
                <w:kern w:val="0"/>
                <w:sz w:val="20"/>
                <w:szCs w:val="20"/>
              </w:rPr>
              <w:t>http://ky.ndnu.edu.cn/info/1041/2193.htm</w:t>
            </w:r>
          </w:p>
        </w:tc>
      </w:tr>
      <w:tr>
        <w:tblPrEx>
          <w:tblCellMar>
            <w:top w:w="0" w:type="dxa"/>
            <w:left w:w="108" w:type="dxa"/>
            <w:bottom w:w="0" w:type="dxa"/>
            <w:right w:w="108" w:type="dxa"/>
          </w:tblCellMar>
        </w:tblPrEx>
        <w:trPr>
          <w:trHeight w:val="270" w:hRule="atLeast"/>
        </w:trPr>
        <w:tc>
          <w:tcPr>
            <w:tcW w:w="457"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9</w:t>
            </w:r>
          </w:p>
        </w:tc>
        <w:tc>
          <w:tcPr>
            <w:tcW w:w="616"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Times New Roman" w:eastAsia="仿宋_GB2312"/>
                <w:kern w:val="0"/>
                <w:sz w:val="20"/>
                <w:szCs w:val="20"/>
                <w:lang w:eastAsia="zh-CN"/>
              </w:rPr>
            </w:pPr>
            <w:r>
              <w:rPr>
                <w:rFonts w:hint="eastAsia" w:ascii="仿宋_GB2312" w:hAnsi="Times New Roman" w:eastAsia="仿宋_GB2312"/>
                <w:kern w:val="0"/>
                <w:sz w:val="20"/>
                <w:szCs w:val="20"/>
              </w:rPr>
              <w:t>对外交流与合作信息</w:t>
            </w:r>
          </w:p>
          <w:p>
            <w:pPr>
              <w:widowControl/>
              <w:jc w:val="center"/>
              <w:rPr>
                <w:rFonts w:ascii="Times New Roman" w:hAnsi="Times New Roman"/>
                <w:kern w:val="0"/>
                <w:sz w:val="20"/>
                <w:szCs w:val="20"/>
              </w:rPr>
            </w:pPr>
            <w:r>
              <w:rPr>
                <w:rFonts w:hint="eastAsia" w:ascii="仿宋_GB2312" w:hAnsi="Times New Roman" w:eastAsia="仿宋_GB2312"/>
                <w:kern w:val="0"/>
                <w:sz w:val="20"/>
                <w:szCs w:val="20"/>
              </w:rPr>
              <w:t>（</w:t>
            </w:r>
            <w:r>
              <w:rPr>
                <w:rFonts w:ascii="Times New Roman" w:hAnsi="Times New Roman"/>
                <w:kern w:val="0"/>
                <w:sz w:val="20"/>
                <w:szCs w:val="20"/>
              </w:rPr>
              <w:t>2</w:t>
            </w:r>
            <w:r>
              <w:rPr>
                <w:rFonts w:hint="eastAsia" w:ascii="仿宋_GB2312" w:hAnsi="Times New Roman" w:eastAsia="仿宋_GB2312"/>
                <w:kern w:val="0"/>
                <w:sz w:val="20"/>
                <w:szCs w:val="20"/>
              </w:rPr>
              <w:t>项）</w:t>
            </w: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47</w:t>
            </w:r>
            <w:r>
              <w:rPr>
                <w:rFonts w:hint="eastAsia" w:ascii="仿宋_GB2312" w:hAnsi="Times New Roman" w:eastAsia="仿宋_GB2312"/>
                <w:color w:val="000000"/>
                <w:kern w:val="0"/>
                <w:sz w:val="20"/>
                <w:szCs w:val="20"/>
              </w:rPr>
              <w:t>）中外合作办学情况</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FF"/>
                <w:kern w:val="0"/>
                <w:sz w:val="22"/>
              </w:rPr>
            </w:pPr>
            <w:r>
              <w:rPr>
                <w:rFonts w:ascii="宋体" w:hAnsi="宋体" w:cs="宋体"/>
                <w:color w:val="0000FF"/>
                <w:kern w:val="0"/>
                <w:sz w:val="22"/>
              </w:rPr>
              <w:t>http://fzghc.ndnu.edu.cn/jlyhz/jlyhz.htm</w:t>
            </w:r>
          </w:p>
        </w:tc>
      </w:tr>
      <w:tr>
        <w:tblPrEx>
          <w:tblCellMar>
            <w:top w:w="0" w:type="dxa"/>
            <w:left w:w="108" w:type="dxa"/>
            <w:bottom w:w="0" w:type="dxa"/>
            <w:right w:w="108" w:type="dxa"/>
          </w:tblCellMar>
        </w:tblPrEx>
        <w:trPr>
          <w:trHeight w:val="270" w:hRule="atLeast"/>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48</w:t>
            </w:r>
            <w:r>
              <w:rPr>
                <w:rFonts w:hint="eastAsia" w:ascii="仿宋_GB2312" w:hAnsi="Times New Roman" w:eastAsia="仿宋_GB2312"/>
                <w:color w:val="000000"/>
                <w:kern w:val="0"/>
                <w:sz w:val="20"/>
                <w:szCs w:val="20"/>
              </w:rPr>
              <w:t>）来华留学生管理相关规定</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FF"/>
                <w:kern w:val="0"/>
                <w:sz w:val="22"/>
              </w:rPr>
            </w:pPr>
            <w:r>
              <w:rPr>
                <w:rFonts w:hint="eastAsia" w:ascii="宋体" w:hAnsi="宋体" w:cs="宋体"/>
                <w:color w:val="0000FF"/>
                <w:kern w:val="0"/>
                <w:sz w:val="22"/>
              </w:rPr>
              <w:t>年度内无该项工作</w:t>
            </w:r>
          </w:p>
        </w:tc>
      </w:tr>
      <w:tr>
        <w:tblPrEx>
          <w:tblCellMar>
            <w:top w:w="0" w:type="dxa"/>
            <w:left w:w="108" w:type="dxa"/>
            <w:bottom w:w="0" w:type="dxa"/>
            <w:right w:w="108" w:type="dxa"/>
          </w:tblCellMar>
        </w:tblPrEx>
        <w:trPr>
          <w:trHeight w:val="495" w:hRule="atLeast"/>
        </w:trPr>
        <w:tc>
          <w:tcPr>
            <w:tcW w:w="457"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10</w:t>
            </w:r>
          </w:p>
        </w:tc>
        <w:tc>
          <w:tcPr>
            <w:tcW w:w="616"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Times New Roman" w:eastAsia="仿宋_GB2312"/>
                <w:kern w:val="0"/>
                <w:sz w:val="20"/>
                <w:szCs w:val="20"/>
                <w:lang w:eastAsia="zh-CN"/>
              </w:rPr>
            </w:pPr>
            <w:r>
              <w:rPr>
                <w:rFonts w:hint="eastAsia" w:ascii="仿宋_GB2312" w:hAnsi="Times New Roman" w:eastAsia="仿宋_GB2312"/>
                <w:kern w:val="0"/>
                <w:sz w:val="20"/>
                <w:szCs w:val="20"/>
              </w:rPr>
              <w:t>其他</w:t>
            </w:r>
          </w:p>
          <w:p>
            <w:pPr>
              <w:widowControl/>
              <w:jc w:val="center"/>
              <w:rPr>
                <w:rFonts w:hint="eastAsia" w:ascii="仿宋_GB2312" w:hAnsi="Times New Roman" w:eastAsia="仿宋_GB2312"/>
                <w:kern w:val="0"/>
                <w:sz w:val="20"/>
                <w:szCs w:val="20"/>
                <w:lang w:eastAsia="zh-CN"/>
              </w:rPr>
            </w:pPr>
          </w:p>
          <w:p>
            <w:pPr>
              <w:widowControl/>
              <w:jc w:val="center"/>
              <w:rPr>
                <w:rFonts w:ascii="Times New Roman" w:hAnsi="Times New Roman"/>
                <w:kern w:val="0"/>
                <w:sz w:val="20"/>
                <w:szCs w:val="20"/>
              </w:rPr>
            </w:pPr>
            <w:r>
              <w:rPr>
                <w:rFonts w:hint="eastAsia" w:ascii="仿宋_GB2312" w:hAnsi="Times New Roman" w:eastAsia="仿宋_GB2312"/>
                <w:kern w:val="0"/>
                <w:sz w:val="20"/>
                <w:szCs w:val="20"/>
              </w:rPr>
              <w:t>（</w:t>
            </w:r>
            <w:r>
              <w:rPr>
                <w:rFonts w:ascii="Times New Roman" w:hAnsi="Times New Roman"/>
                <w:kern w:val="0"/>
                <w:sz w:val="20"/>
                <w:szCs w:val="20"/>
              </w:rPr>
              <w:t>2</w:t>
            </w:r>
            <w:r>
              <w:rPr>
                <w:rFonts w:hint="eastAsia" w:ascii="仿宋_GB2312" w:hAnsi="Times New Roman" w:eastAsia="仿宋_GB2312"/>
                <w:kern w:val="0"/>
                <w:sz w:val="20"/>
                <w:szCs w:val="20"/>
              </w:rPr>
              <w:t>项）</w:t>
            </w: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49</w:t>
            </w:r>
            <w:r>
              <w:rPr>
                <w:rFonts w:hint="eastAsia" w:ascii="仿宋_GB2312" w:hAnsi="Times New Roman" w:eastAsia="仿宋_GB2312"/>
                <w:color w:val="000000"/>
                <w:kern w:val="0"/>
                <w:sz w:val="20"/>
                <w:szCs w:val="20"/>
              </w:rPr>
              <w:t>）巡视组反馈意见，落实反馈意见整改情况</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FF"/>
                <w:kern w:val="0"/>
                <w:sz w:val="22"/>
              </w:rPr>
            </w:pPr>
            <w:r>
              <w:rPr>
                <w:rFonts w:hint="eastAsia" w:ascii="宋体" w:hAnsi="宋体" w:cs="宋体"/>
                <w:color w:val="0000FF"/>
                <w:kern w:val="0"/>
                <w:sz w:val="22"/>
              </w:rPr>
              <w:t>年度内无该项工作</w:t>
            </w:r>
          </w:p>
        </w:tc>
      </w:tr>
      <w:tr>
        <w:tblPrEx>
          <w:tblCellMar>
            <w:top w:w="0" w:type="dxa"/>
            <w:left w:w="108" w:type="dxa"/>
            <w:bottom w:w="0" w:type="dxa"/>
            <w:right w:w="108" w:type="dxa"/>
          </w:tblCellMar>
        </w:tblPrEx>
        <w:trPr>
          <w:trHeight w:val="735"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50</w:t>
            </w:r>
            <w:r>
              <w:rPr>
                <w:rFonts w:hint="eastAsia" w:ascii="仿宋_GB2312" w:hAnsi="Times New Roman" w:eastAsia="仿宋_GB2312"/>
                <w:color w:val="000000"/>
                <w:kern w:val="0"/>
                <w:sz w:val="20"/>
                <w:szCs w:val="20"/>
              </w:rPr>
              <w:t>）自然灾害等突发事件的应急处理预案、预警信息和处置情况，涉及学校的重大事件的调查和处理情况</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FF"/>
                <w:kern w:val="0"/>
                <w:sz w:val="22"/>
              </w:rPr>
            </w:pPr>
            <w:r>
              <w:rPr>
                <w:rFonts w:hint="eastAsia" w:ascii="宋体" w:hAnsi="宋体" w:cs="宋体"/>
                <w:color w:val="0000FF"/>
                <w:kern w:val="0"/>
                <w:sz w:val="22"/>
              </w:rPr>
              <w:t>应急预案以文件形式公开，台风等预警信息以微信、</w:t>
            </w:r>
            <w:r>
              <w:rPr>
                <w:rFonts w:ascii="宋体" w:hAnsi="宋体" w:cs="宋体"/>
                <w:color w:val="0000FF"/>
                <w:kern w:val="0"/>
                <w:sz w:val="22"/>
              </w:rPr>
              <w:t>QQ</w:t>
            </w:r>
            <w:r>
              <w:rPr>
                <w:rFonts w:hint="eastAsia" w:ascii="宋体" w:hAnsi="宋体" w:cs="宋体"/>
                <w:color w:val="0000FF"/>
                <w:kern w:val="0"/>
                <w:sz w:val="22"/>
              </w:rPr>
              <w:t>、文件等形式及时公开</w:t>
            </w:r>
          </w:p>
          <w:p>
            <w:pPr>
              <w:widowControl/>
              <w:jc w:val="center"/>
              <w:rPr>
                <w:rFonts w:ascii="宋体" w:cs="宋体"/>
                <w:color w:val="0000FF"/>
                <w:kern w:val="0"/>
                <w:sz w:val="22"/>
              </w:rPr>
            </w:pPr>
            <w:r>
              <w:fldChar w:fldCharType="begin"/>
            </w:r>
            <w:r>
              <w:instrText xml:space="preserve"> HYPERLINK "http://www.ndnu.edu.cn/info/1049/6422.htm" </w:instrText>
            </w:r>
            <w:r>
              <w:fldChar w:fldCharType="separate"/>
            </w:r>
            <w:r>
              <w:rPr>
                <w:rStyle w:val="9"/>
                <w:rFonts w:ascii="宋体" w:cs="宋体"/>
                <w:kern w:val="0"/>
                <w:sz w:val="22"/>
              </w:rPr>
              <w:t>http://www.ndnu.edu.cn/info/1049/6422.htm</w:t>
            </w:r>
            <w:r>
              <w:rPr>
                <w:rStyle w:val="9"/>
                <w:rFonts w:ascii="宋体" w:cs="宋体"/>
                <w:kern w:val="0"/>
                <w:sz w:val="22"/>
              </w:rPr>
              <w:fldChar w:fldCharType="end"/>
            </w:r>
          </w:p>
          <w:p>
            <w:pPr>
              <w:widowControl/>
              <w:jc w:val="center"/>
              <w:rPr>
                <w:rFonts w:ascii="宋体" w:cs="宋体"/>
                <w:color w:val="0000FF"/>
                <w:kern w:val="0"/>
                <w:sz w:val="22"/>
              </w:rPr>
            </w:pPr>
            <w:r>
              <w:rPr>
                <w:rFonts w:ascii="宋体" w:cs="宋体"/>
                <w:color w:val="0000FF"/>
                <w:kern w:val="0"/>
                <w:sz w:val="22"/>
              </w:rPr>
              <w:t>http://www.ndnu.edu.cn/info/1081/6253.htm</w:t>
            </w:r>
          </w:p>
          <w:p>
            <w:pPr>
              <w:widowControl/>
              <w:jc w:val="center"/>
              <w:rPr>
                <w:rFonts w:ascii="宋体" w:cs="宋体"/>
                <w:color w:val="0000FF"/>
                <w:kern w:val="0"/>
                <w:sz w:val="22"/>
              </w:rPr>
            </w:pPr>
          </w:p>
        </w:tc>
      </w:tr>
    </w:tbl>
    <w:p>
      <w:pPr>
        <w:rPr>
          <w:rFonts w:ascii="仿宋_GB2312" w:eastAsia="仿宋_GB2312"/>
          <w:sz w:val="30"/>
          <w:szCs w:val="30"/>
        </w:rPr>
      </w:pP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5</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zZjRlNjQ4MDk4YWUwOTRhMjY3MDIzZTg2OGRhNGUifQ=="/>
  </w:docVars>
  <w:rsids>
    <w:rsidRoot w:val="00EE3F8B"/>
    <w:rsid w:val="00007B95"/>
    <w:rsid w:val="00015B66"/>
    <w:rsid w:val="0001654D"/>
    <w:rsid w:val="00043B40"/>
    <w:rsid w:val="000508D8"/>
    <w:rsid w:val="00052BD1"/>
    <w:rsid w:val="00061A3C"/>
    <w:rsid w:val="00063399"/>
    <w:rsid w:val="000957D4"/>
    <w:rsid w:val="000A579C"/>
    <w:rsid w:val="000C6479"/>
    <w:rsid w:val="000D1867"/>
    <w:rsid w:val="000E127A"/>
    <w:rsid w:val="000E36AC"/>
    <w:rsid w:val="000E67A1"/>
    <w:rsid w:val="00130DB3"/>
    <w:rsid w:val="0015288E"/>
    <w:rsid w:val="0015659F"/>
    <w:rsid w:val="001737C5"/>
    <w:rsid w:val="0018128D"/>
    <w:rsid w:val="00192291"/>
    <w:rsid w:val="00195754"/>
    <w:rsid w:val="00195845"/>
    <w:rsid w:val="001A040F"/>
    <w:rsid w:val="001B4728"/>
    <w:rsid w:val="001C047F"/>
    <w:rsid w:val="001C0545"/>
    <w:rsid w:val="001C407A"/>
    <w:rsid w:val="001D0397"/>
    <w:rsid w:val="001E4D9E"/>
    <w:rsid w:val="00204F52"/>
    <w:rsid w:val="00207505"/>
    <w:rsid w:val="00211283"/>
    <w:rsid w:val="0022075F"/>
    <w:rsid w:val="00250981"/>
    <w:rsid w:val="002512A1"/>
    <w:rsid w:val="00256FED"/>
    <w:rsid w:val="00274518"/>
    <w:rsid w:val="00281540"/>
    <w:rsid w:val="00291976"/>
    <w:rsid w:val="002A0211"/>
    <w:rsid w:val="002D1684"/>
    <w:rsid w:val="002D3813"/>
    <w:rsid w:val="002D6565"/>
    <w:rsid w:val="00305423"/>
    <w:rsid w:val="003113F0"/>
    <w:rsid w:val="00313740"/>
    <w:rsid w:val="00316E2E"/>
    <w:rsid w:val="003314CD"/>
    <w:rsid w:val="00354EBB"/>
    <w:rsid w:val="003604F0"/>
    <w:rsid w:val="003639AF"/>
    <w:rsid w:val="0037620B"/>
    <w:rsid w:val="003B431C"/>
    <w:rsid w:val="003C0D12"/>
    <w:rsid w:val="003D09F6"/>
    <w:rsid w:val="00402C00"/>
    <w:rsid w:val="00410C32"/>
    <w:rsid w:val="00420FFC"/>
    <w:rsid w:val="00426879"/>
    <w:rsid w:val="00440D77"/>
    <w:rsid w:val="004536BE"/>
    <w:rsid w:val="00461DAC"/>
    <w:rsid w:val="00463B57"/>
    <w:rsid w:val="00465A3C"/>
    <w:rsid w:val="004674F3"/>
    <w:rsid w:val="00497F31"/>
    <w:rsid w:val="004A62A1"/>
    <w:rsid w:val="004B4A90"/>
    <w:rsid w:val="004C1464"/>
    <w:rsid w:val="004C3DFD"/>
    <w:rsid w:val="004E25E2"/>
    <w:rsid w:val="004F3AA5"/>
    <w:rsid w:val="00503433"/>
    <w:rsid w:val="0050596E"/>
    <w:rsid w:val="00521E36"/>
    <w:rsid w:val="005262D9"/>
    <w:rsid w:val="005366C5"/>
    <w:rsid w:val="0055307E"/>
    <w:rsid w:val="005545C4"/>
    <w:rsid w:val="00560DE4"/>
    <w:rsid w:val="005A088E"/>
    <w:rsid w:val="005B2FEE"/>
    <w:rsid w:val="005C0F88"/>
    <w:rsid w:val="005E0618"/>
    <w:rsid w:val="005E3256"/>
    <w:rsid w:val="005F441B"/>
    <w:rsid w:val="00611D0E"/>
    <w:rsid w:val="006247A5"/>
    <w:rsid w:val="00667042"/>
    <w:rsid w:val="006B5447"/>
    <w:rsid w:val="006C272F"/>
    <w:rsid w:val="00703BD3"/>
    <w:rsid w:val="00710C1A"/>
    <w:rsid w:val="00743A7E"/>
    <w:rsid w:val="007576F6"/>
    <w:rsid w:val="00784C18"/>
    <w:rsid w:val="007A50CD"/>
    <w:rsid w:val="007C0DFC"/>
    <w:rsid w:val="007D4D86"/>
    <w:rsid w:val="007D545B"/>
    <w:rsid w:val="007D6D67"/>
    <w:rsid w:val="007E0A59"/>
    <w:rsid w:val="007F77D3"/>
    <w:rsid w:val="00802325"/>
    <w:rsid w:val="008045AD"/>
    <w:rsid w:val="00826FE3"/>
    <w:rsid w:val="008432B8"/>
    <w:rsid w:val="00863327"/>
    <w:rsid w:val="00890A13"/>
    <w:rsid w:val="008E4E9C"/>
    <w:rsid w:val="008F33F5"/>
    <w:rsid w:val="009035DA"/>
    <w:rsid w:val="0090608F"/>
    <w:rsid w:val="00911A77"/>
    <w:rsid w:val="00921937"/>
    <w:rsid w:val="00923500"/>
    <w:rsid w:val="00937EC1"/>
    <w:rsid w:val="00964738"/>
    <w:rsid w:val="0096550E"/>
    <w:rsid w:val="009666C5"/>
    <w:rsid w:val="009872D3"/>
    <w:rsid w:val="009A1FF5"/>
    <w:rsid w:val="009A6697"/>
    <w:rsid w:val="009D185E"/>
    <w:rsid w:val="009E36B1"/>
    <w:rsid w:val="009F44A4"/>
    <w:rsid w:val="009F4842"/>
    <w:rsid w:val="009F7DCD"/>
    <w:rsid w:val="00A040FD"/>
    <w:rsid w:val="00A12562"/>
    <w:rsid w:val="00A13879"/>
    <w:rsid w:val="00A26002"/>
    <w:rsid w:val="00A2684B"/>
    <w:rsid w:val="00A34027"/>
    <w:rsid w:val="00A71ACC"/>
    <w:rsid w:val="00A7237B"/>
    <w:rsid w:val="00A75719"/>
    <w:rsid w:val="00A936C1"/>
    <w:rsid w:val="00A94C00"/>
    <w:rsid w:val="00AB1BDE"/>
    <w:rsid w:val="00AB51AB"/>
    <w:rsid w:val="00AB6341"/>
    <w:rsid w:val="00AD1ECE"/>
    <w:rsid w:val="00AD29A4"/>
    <w:rsid w:val="00AD3490"/>
    <w:rsid w:val="00B05DC3"/>
    <w:rsid w:val="00B23285"/>
    <w:rsid w:val="00B267D2"/>
    <w:rsid w:val="00B307F0"/>
    <w:rsid w:val="00B36621"/>
    <w:rsid w:val="00B37EC7"/>
    <w:rsid w:val="00B40684"/>
    <w:rsid w:val="00B428F0"/>
    <w:rsid w:val="00B63D79"/>
    <w:rsid w:val="00B645FF"/>
    <w:rsid w:val="00B657D6"/>
    <w:rsid w:val="00B74DCB"/>
    <w:rsid w:val="00B77C8C"/>
    <w:rsid w:val="00B8223C"/>
    <w:rsid w:val="00B85467"/>
    <w:rsid w:val="00B96733"/>
    <w:rsid w:val="00BA4655"/>
    <w:rsid w:val="00BB7B26"/>
    <w:rsid w:val="00BF6679"/>
    <w:rsid w:val="00C064EE"/>
    <w:rsid w:val="00C26576"/>
    <w:rsid w:val="00C36BE5"/>
    <w:rsid w:val="00C44C55"/>
    <w:rsid w:val="00C62350"/>
    <w:rsid w:val="00C764FF"/>
    <w:rsid w:val="00C93FAC"/>
    <w:rsid w:val="00C964ED"/>
    <w:rsid w:val="00CA0198"/>
    <w:rsid w:val="00CD6C06"/>
    <w:rsid w:val="00CE48F3"/>
    <w:rsid w:val="00CE7070"/>
    <w:rsid w:val="00D109A0"/>
    <w:rsid w:val="00D17368"/>
    <w:rsid w:val="00D21DDE"/>
    <w:rsid w:val="00D26F0B"/>
    <w:rsid w:val="00D4589C"/>
    <w:rsid w:val="00D6228D"/>
    <w:rsid w:val="00D62F0D"/>
    <w:rsid w:val="00D667FA"/>
    <w:rsid w:val="00D7712C"/>
    <w:rsid w:val="00DA2C5E"/>
    <w:rsid w:val="00DD36A7"/>
    <w:rsid w:val="00DF1A7A"/>
    <w:rsid w:val="00E03BC7"/>
    <w:rsid w:val="00E1345C"/>
    <w:rsid w:val="00E63B0E"/>
    <w:rsid w:val="00E71AC1"/>
    <w:rsid w:val="00E823C6"/>
    <w:rsid w:val="00E91082"/>
    <w:rsid w:val="00E97274"/>
    <w:rsid w:val="00EB492D"/>
    <w:rsid w:val="00EC5842"/>
    <w:rsid w:val="00EC5E6B"/>
    <w:rsid w:val="00EE3F8B"/>
    <w:rsid w:val="00EF612B"/>
    <w:rsid w:val="00F018F6"/>
    <w:rsid w:val="00F05EE7"/>
    <w:rsid w:val="00F14FC1"/>
    <w:rsid w:val="00F204F2"/>
    <w:rsid w:val="00F248E8"/>
    <w:rsid w:val="00F30248"/>
    <w:rsid w:val="00F56CDA"/>
    <w:rsid w:val="00F61784"/>
    <w:rsid w:val="00F66E81"/>
    <w:rsid w:val="00F66EFA"/>
    <w:rsid w:val="00F76356"/>
    <w:rsid w:val="00F92506"/>
    <w:rsid w:val="00F97212"/>
    <w:rsid w:val="00FA674A"/>
    <w:rsid w:val="00FB7375"/>
    <w:rsid w:val="00FD4723"/>
    <w:rsid w:val="021358C1"/>
    <w:rsid w:val="03125B78"/>
    <w:rsid w:val="03B31109"/>
    <w:rsid w:val="07B405F9"/>
    <w:rsid w:val="08B14017"/>
    <w:rsid w:val="093E0D3E"/>
    <w:rsid w:val="0CC17C52"/>
    <w:rsid w:val="14D620D4"/>
    <w:rsid w:val="1A960421"/>
    <w:rsid w:val="1D421033"/>
    <w:rsid w:val="1DD41F50"/>
    <w:rsid w:val="1EE90343"/>
    <w:rsid w:val="2002736A"/>
    <w:rsid w:val="217228D1"/>
    <w:rsid w:val="25387A74"/>
    <w:rsid w:val="2A64640A"/>
    <w:rsid w:val="2A72303E"/>
    <w:rsid w:val="2E1F13D4"/>
    <w:rsid w:val="30190C10"/>
    <w:rsid w:val="3186310A"/>
    <w:rsid w:val="338D5BA0"/>
    <w:rsid w:val="36F1357C"/>
    <w:rsid w:val="39D543DA"/>
    <w:rsid w:val="3D4879A2"/>
    <w:rsid w:val="3D602C60"/>
    <w:rsid w:val="411A73CB"/>
    <w:rsid w:val="46716462"/>
    <w:rsid w:val="48E20AD8"/>
    <w:rsid w:val="4C943432"/>
    <w:rsid w:val="55783614"/>
    <w:rsid w:val="56C65BD3"/>
    <w:rsid w:val="596E06BD"/>
    <w:rsid w:val="5CDC7EFE"/>
    <w:rsid w:val="61ED7FCA"/>
    <w:rsid w:val="65C37EAD"/>
    <w:rsid w:val="6ABB4AF0"/>
    <w:rsid w:val="75F20C69"/>
    <w:rsid w:val="77AD62C7"/>
    <w:rsid w:val="7EEF3401"/>
    <w:rsid w:val="7F264BB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locked/>
    <w:uiPriority w:val="0"/>
    <w:rPr>
      <w:b/>
    </w:rPr>
  </w:style>
  <w:style w:type="character" w:styleId="9">
    <w:name w:val="Hyperlink"/>
    <w:basedOn w:val="7"/>
    <w:qFormat/>
    <w:uiPriority w:val="99"/>
    <w:rPr>
      <w:rFonts w:cs="Times New Roman"/>
      <w:color w:val="0000FF"/>
      <w:u w:val="single"/>
    </w:rPr>
  </w:style>
  <w:style w:type="character" w:customStyle="1" w:styleId="10">
    <w:name w:val="Header Char"/>
    <w:basedOn w:val="7"/>
    <w:link w:val="4"/>
    <w:qFormat/>
    <w:locked/>
    <w:uiPriority w:val="99"/>
    <w:rPr>
      <w:rFonts w:cs="Times New Roman"/>
      <w:sz w:val="18"/>
      <w:szCs w:val="18"/>
    </w:rPr>
  </w:style>
  <w:style w:type="character" w:customStyle="1" w:styleId="11">
    <w:name w:val="Footer Char"/>
    <w:basedOn w:val="7"/>
    <w:link w:val="3"/>
    <w:qFormat/>
    <w:locked/>
    <w:uiPriority w:val="99"/>
    <w:rPr>
      <w:rFonts w:cs="Times New Roman"/>
      <w:sz w:val="18"/>
      <w:szCs w:val="18"/>
    </w:rPr>
  </w:style>
  <w:style w:type="character" w:customStyle="1" w:styleId="12">
    <w:name w:val="Balloon Text Char"/>
    <w:basedOn w:val="7"/>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MS</Company>
  <Pages>10</Pages>
  <Words>5098</Words>
  <Characters>6868</Characters>
  <Lines>0</Lines>
  <Paragraphs>0</Paragraphs>
  <TotalTime>1</TotalTime>
  <ScaleCrop>false</ScaleCrop>
  <LinksUpToDate>false</LinksUpToDate>
  <CharactersWithSpaces>6885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2019-10-29T06:24:00Z</dcterms:created>
  <dc:creator>USER-</dc:creator>
  <cp:lastModifiedBy>文档存本地丢失不负责</cp:lastModifiedBy>
  <cp:lastPrinted>2019-10-29T07:35:00Z</cp:lastPrinted>
  <dcterms:modified xsi:type="dcterms:W3CDTF">2023-11-15T01:03:20Z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DC316A2473F94EB7A4A55A53ABF69A85_13</vt:lpwstr>
  </property>
</Properties>
</file>