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Theme="majorEastAsia" w:hAnsiTheme="majorEastAsia" w:eastAsiaTheme="majorEastAsia" w:cstheme="majorEastAsia"/>
          <w:b/>
          <w:bCs w:val="0"/>
          <w:color w:val="00000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 w:val="0"/>
          <w:color w:val="000000"/>
          <w:sz w:val="44"/>
          <w:szCs w:val="44"/>
        </w:rPr>
        <w:t>闽西职业技术学院</w:t>
      </w:r>
    </w:p>
    <w:p>
      <w:pPr>
        <w:spacing w:line="560" w:lineRule="exact"/>
        <w:jc w:val="center"/>
        <w:rPr>
          <w:rFonts w:hint="eastAsia" w:ascii="方正小标宋简体" w:hAnsi="方正小标宋简体" w:cs="方正小标宋简体" w:eastAsiaTheme="majorEastAsia"/>
          <w:bCs/>
          <w:color w:val="000000"/>
          <w:sz w:val="44"/>
          <w:szCs w:val="44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 w:val="0"/>
          <w:color w:val="000000"/>
          <w:sz w:val="44"/>
          <w:szCs w:val="44"/>
        </w:rPr>
        <w:t>202</w:t>
      </w:r>
      <w:r>
        <w:rPr>
          <w:rFonts w:hint="eastAsia" w:asciiTheme="majorEastAsia" w:hAnsiTheme="majorEastAsia" w:eastAsiaTheme="majorEastAsia" w:cstheme="majorEastAsia"/>
          <w:b/>
          <w:bCs w:val="0"/>
          <w:color w:val="000000"/>
          <w:sz w:val="44"/>
          <w:szCs w:val="44"/>
          <w:lang w:val="en-US" w:eastAsia="zh-CN"/>
        </w:rPr>
        <w:t>3</w:t>
      </w:r>
      <w:r>
        <w:rPr>
          <w:rFonts w:hint="eastAsia" w:asciiTheme="majorEastAsia" w:hAnsiTheme="majorEastAsia" w:eastAsiaTheme="majorEastAsia" w:cstheme="majorEastAsia"/>
          <w:b/>
          <w:bCs w:val="0"/>
          <w:color w:val="000000"/>
          <w:sz w:val="44"/>
          <w:szCs w:val="44"/>
        </w:rPr>
        <w:t>年</w:t>
      </w:r>
      <w:r>
        <w:rPr>
          <w:rFonts w:hint="eastAsia" w:asciiTheme="majorEastAsia" w:hAnsiTheme="majorEastAsia" w:eastAsiaTheme="majorEastAsia" w:cstheme="majorEastAsia"/>
          <w:b/>
          <w:bCs w:val="0"/>
          <w:color w:val="000000"/>
          <w:sz w:val="44"/>
          <w:szCs w:val="44"/>
          <w:lang w:eastAsia="zh-CN"/>
        </w:rPr>
        <w:t>度</w:t>
      </w:r>
      <w:r>
        <w:rPr>
          <w:rFonts w:hint="eastAsia" w:asciiTheme="majorEastAsia" w:hAnsiTheme="majorEastAsia" w:eastAsiaTheme="majorEastAsia" w:cstheme="majorEastAsia"/>
          <w:b/>
          <w:bCs w:val="0"/>
          <w:color w:val="000000"/>
          <w:sz w:val="44"/>
          <w:szCs w:val="44"/>
        </w:rPr>
        <w:t>信息公开工作</w:t>
      </w:r>
      <w:r>
        <w:rPr>
          <w:rFonts w:hint="eastAsia" w:asciiTheme="majorEastAsia" w:hAnsiTheme="majorEastAsia" w:eastAsiaTheme="majorEastAsia" w:cstheme="majorEastAsia"/>
          <w:b/>
          <w:bCs w:val="0"/>
          <w:color w:val="000000"/>
          <w:sz w:val="44"/>
          <w:szCs w:val="44"/>
          <w:lang w:eastAsia="zh-CN"/>
        </w:rPr>
        <w:t>报告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80" w:lineRule="exact"/>
        <w:jc w:val="left"/>
        <w:rPr>
          <w:rFonts w:hint="eastAsia" w:ascii="仿宋_GB2312" w:hAnsi="仿宋" w:eastAsia="仿宋_GB2312"/>
          <w:color w:val="000000" w:themeColor="text1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:lang w:eastAsia="zh-CN"/>
        </w:rPr>
        <w:br w:type="textWrapping"/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eastAsia="zh-CN"/>
        </w:rPr>
        <w:t>省教育厅：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80" w:lineRule="exact"/>
        <w:ind w:firstLine="640" w:firstLineChars="200"/>
        <w:jc w:val="left"/>
        <w:rPr>
          <w:rFonts w:hint="eastAsia" w:ascii="仿宋_GB2312" w:hAnsi="仿宋" w:eastAsia="仿宋_GB2312"/>
          <w:color w:val="000000" w:themeColor="text1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</w:rPr>
        <w:t>202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</w:rPr>
        <w:t>年，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eastAsia="zh-CN"/>
        </w:rPr>
        <w:t>我校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</w:rPr>
        <w:t>信息公开工作坚持以习近平新时代中国特色社会主义思想为指导，深入贯彻党的二十大精神，认真执行《政府信息公开条例》和《高等学校信息公开办法》，全面落实《高等学校信息公开事项清单》，以优化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eastAsia="zh-CN"/>
        </w:rPr>
        <w:t>学校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</w:rPr>
        <w:t>内部治理、加强依法治校、提高办学水平为目标，推动信息公开工作常态化、规范化、制度化，充分保障广大师生员工和社会公众的知情权、监督权。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eastAsia="zh-CN"/>
        </w:rPr>
        <w:t>现将工作总结报告如下：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firstLine="640" w:firstLineChars="200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202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年信息公开情况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firstLine="643" w:firstLineChars="200"/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</w:rPr>
        <w:t>（一）信息公开数量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80" w:lineRule="exact"/>
        <w:ind w:firstLine="640" w:firstLineChars="200"/>
        <w:jc w:val="both"/>
        <w:rPr>
          <w:rFonts w:hint="eastAsia" w:ascii="仿宋_GB2312" w:hAnsi="仿宋" w:eastAsia="仿宋_GB2312"/>
          <w:color w:val="000000" w:themeColor="text1"/>
          <w:sz w:val="32"/>
          <w:szCs w:val="32"/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:lang w:eastAsia="zh-CN"/>
        </w:rPr>
        <w:t>截至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</w:rPr>
        <w:t>202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eastAsia="zh-CN"/>
        </w:rPr>
        <w:t>年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</w:rPr>
        <w:t>10月31日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</w:rPr>
        <w:t>，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eastAsia="zh-CN"/>
        </w:rPr>
        <w:t>我校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</w:rPr>
        <w:t>共公开信息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</w:rPr>
        <w:t>372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</w:rPr>
        <w:t>条，其中党务公文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</w:rPr>
        <w:t>65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</w:rPr>
        <w:t>份、行政公文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</w:rPr>
        <w:t>151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</w:rPr>
        <w:t>份，党委会纪要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</w:rPr>
        <w:t>35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</w:rPr>
        <w:t>期、校长办公会纪要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</w:rPr>
        <w:t>19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</w:rPr>
        <w:t>期，通过校园网、公告栏公开党务信息和政务信息1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</w:rPr>
        <w:t>02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</w:rPr>
        <w:t>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643" w:firstLineChars="200"/>
        <w:textAlignment w:val="baseline"/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</w:rPr>
        <w:t>（二）信息公开的途径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640" w:firstLineChars="200"/>
        <w:textAlignment w:val="baseline"/>
        <w:rPr>
          <w:rFonts w:ascii="仿宋_GB2312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eastAsia="仿宋_GB2312" w:cs="宋体"/>
          <w:color w:val="000000"/>
          <w:kern w:val="0"/>
          <w:sz w:val="32"/>
          <w:szCs w:val="32"/>
        </w:rPr>
        <w:t>1.</w:t>
      </w:r>
      <w:r>
        <w:rPr>
          <w:rFonts w:hint="eastAsia" w:ascii="仿宋_GB2312" w:eastAsia="仿宋_GB2312" w:cs="宋体"/>
          <w:color w:val="000000"/>
          <w:kern w:val="0"/>
          <w:sz w:val="32"/>
          <w:szCs w:val="32"/>
          <w:lang w:eastAsia="zh-CN"/>
        </w:rPr>
        <w:t>学校</w:t>
      </w:r>
      <w:r>
        <w:rPr>
          <w:rFonts w:hint="eastAsia" w:ascii="仿宋_GB2312" w:eastAsia="仿宋_GB2312" w:cs="宋体"/>
          <w:color w:val="000000"/>
          <w:kern w:val="0"/>
          <w:sz w:val="32"/>
          <w:szCs w:val="32"/>
        </w:rPr>
        <w:t>门户网站（</w:t>
      </w:r>
      <w:r>
        <w:fldChar w:fldCharType="begin"/>
      </w:r>
      <w:r>
        <w:instrText xml:space="preserve"> HYPERLINK "http://www.mxdx.net/" </w:instrText>
      </w:r>
      <w:r>
        <w:fldChar w:fldCharType="separate"/>
      </w:r>
      <w:r>
        <w:rPr>
          <w:rStyle w:val="12"/>
          <w:rFonts w:ascii="仿宋_GB2312" w:eastAsia="仿宋_GB2312" w:cs="宋体"/>
          <w:color w:val="000000"/>
          <w:kern w:val="0"/>
          <w:sz w:val="32"/>
          <w:szCs w:val="32"/>
        </w:rPr>
        <w:t>http://www.mxdx.net/</w:t>
      </w:r>
      <w:r>
        <w:rPr>
          <w:rStyle w:val="12"/>
          <w:rFonts w:ascii="仿宋_GB2312" w:eastAsia="仿宋_GB2312" w:cs="宋体"/>
          <w:color w:val="000000"/>
          <w:kern w:val="0"/>
          <w:sz w:val="32"/>
          <w:szCs w:val="32"/>
        </w:rPr>
        <w:fldChar w:fldCharType="end"/>
      </w:r>
      <w:r>
        <w:rPr>
          <w:rFonts w:hint="eastAsia" w:ascii="仿宋_GB2312" w:eastAsia="仿宋_GB2312" w:cs="宋体"/>
          <w:color w:val="000000"/>
          <w:kern w:val="0"/>
          <w:sz w:val="32"/>
          <w:szCs w:val="32"/>
        </w:rPr>
        <w:t>）以及各部门、</w:t>
      </w:r>
      <w:r>
        <w:rPr>
          <w:rFonts w:hint="eastAsia" w:ascii="仿宋_GB2312" w:eastAsia="仿宋_GB2312" w:cs="宋体"/>
          <w:color w:val="000000"/>
          <w:kern w:val="0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宋体"/>
          <w:color w:val="000000"/>
          <w:kern w:val="0"/>
          <w:sz w:val="32"/>
          <w:szCs w:val="32"/>
        </w:rPr>
        <w:t>网页、智慧校园平台、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QQ群、</w:t>
      </w:r>
      <w:r>
        <w:rPr>
          <w:rFonts w:hint="eastAsia" w:ascii="仿宋_GB2312" w:eastAsia="仿宋_GB2312" w:cs="宋体"/>
          <w:color w:val="000000"/>
          <w:kern w:val="0"/>
          <w:sz w:val="32"/>
          <w:szCs w:val="32"/>
        </w:rPr>
        <w:t>OA系统、</w:t>
      </w:r>
      <w:r>
        <w:rPr>
          <w:rFonts w:ascii="仿宋_GB2312" w:eastAsia="仿宋_GB2312" w:cs="宋体"/>
          <w:color w:val="000000"/>
          <w:kern w:val="0"/>
          <w:sz w:val="32"/>
          <w:szCs w:val="32"/>
        </w:rPr>
        <w:t>微信</w:t>
      </w:r>
      <w:r>
        <w:rPr>
          <w:rFonts w:hint="eastAsia" w:ascii="仿宋_GB2312" w:eastAsia="仿宋_GB2312" w:cs="宋体"/>
          <w:color w:val="000000"/>
          <w:kern w:val="0"/>
          <w:sz w:val="32"/>
          <w:szCs w:val="32"/>
        </w:rPr>
        <w:t>公众</w:t>
      </w:r>
      <w:r>
        <w:rPr>
          <w:rFonts w:ascii="仿宋_GB2312" w:eastAsia="仿宋_GB2312" w:cs="宋体"/>
          <w:color w:val="000000"/>
          <w:kern w:val="0"/>
          <w:sz w:val="32"/>
          <w:szCs w:val="32"/>
        </w:rPr>
        <w:t>号</w:t>
      </w:r>
      <w:r>
        <w:rPr>
          <w:rFonts w:hint="eastAsia" w:ascii="仿宋_GB2312" w:eastAsia="仿宋_GB2312" w:cs="宋体"/>
          <w:color w:val="000000"/>
          <w:kern w:val="0"/>
          <w:sz w:val="32"/>
          <w:szCs w:val="32"/>
        </w:rPr>
        <w:t>等，</w:t>
      </w:r>
      <w:r>
        <w:rPr>
          <w:rFonts w:hint="eastAsia" w:ascii="仿宋_GB2312" w:eastAsia="仿宋_GB2312" w:cs="宋体"/>
          <w:color w:val="000000"/>
          <w:kern w:val="0"/>
          <w:sz w:val="32"/>
          <w:szCs w:val="32"/>
          <w:lang w:eastAsia="zh-CN"/>
        </w:rPr>
        <w:t>学校</w:t>
      </w:r>
      <w:r>
        <w:rPr>
          <w:rFonts w:hint="eastAsia" w:ascii="仿宋_GB2312" w:eastAsia="仿宋_GB2312" w:cs="宋体"/>
          <w:color w:val="000000"/>
          <w:kern w:val="0"/>
          <w:sz w:val="32"/>
          <w:szCs w:val="32"/>
        </w:rPr>
        <w:t>门户网站上设</w:t>
      </w:r>
      <w:r>
        <w:rPr>
          <w:rFonts w:ascii="仿宋_GB2312" w:eastAsia="仿宋_GB2312" w:cs="宋体"/>
          <w:color w:val="000000"/>
          <w:kern w:val="0"/>
          <w:sz w:val="32"/>
          <w:szCs w:val="32"/>
        </w:rPr>
        <w:t>有</w:t>
      </w:r>
      <w:r>
        <w:rPr>
          <w:rFonts w:hint="eastAsia" w:ascii="仿宋_GB2312" w:eastAsia="仿宋_GB2312" w:cs="宋体"/>
          <w:color w:val="000000"/>
          <w:kern w:val="0"/>
          <w:sz w:val="32"/>
          <w:szCs w:val="32"/>
        </w:rPr>
        <w:t>信息公开网及对</w:t>
      </w:r>
      <w:r>
        <w:rPr>
          <w:rFonts w:ascii="仿宋_GB2312" w:eastAsia="仿宋_GB2312" w:cs="宋体"/>
          <w:color w:val="000000"/>
          <w:kern w:val="0"/>
          <w:sz w:val="32"/>
          <w:szCs w:val="32"/>
        </w:rPr>
        <w:t>外公开的通知</w:t>
      </w:r>
      <w:r>
        <w:rPr>
          <w:rFonts w:hint="eastAsia" w:ascii="仿宋_GB2312" w:eastAsia="仿宋_GB2312" w:cs="宋体"/>
          <w:color w:val="000000"/>
          <w:kern w:val="0"/>
          <w:sz w:val="32"/>
          <w:szCs w:val="32"/>
        </w:rPr>
        <w:t>公告</w:t>
      </w:r>
      <w:r>
        <w:rPr>
          <w:rFonts w:ascii="仿宋_GB2312" w:eastAsia="仿宋_GB2312" w:cs="宋体"/>
          <w:color w:val="000000"/>
          <w:kern w:val="0"/>
          <w:sz w:val="32"/>
          <w:szCs w:val="32"/>
        </w:rPr>
        <w:t>栏和对</w:t>
      </w:r>
      <w:r>
        <w:rPr>
          <w:rFonts w:hint="eastAsia" w:ascii="仿宋_GB2312" w:eastAsia="仿宋_GB2312" w:cs="宋体"/>
          <w:color w:val="000000"/>
          <w:kern w:val="0"/>
          <w:sz w:val="32"/>
          <w:szCs w:val="32"/>
        </w:rPr>
        <w:t>内</w:t>
      </w:r>
      <w:r>
        <w:rPr>
          <w:rFonts w:ascii="仿宋_GB2312" w:eastAsia="仿宋_GB2312" w:cs="宋体"/>
          <w:color w:val="000000"/>
          <w:kern w:val="0"/>
          <w:sz w:val="32"/>
          <w:szCs w:val="32"/>
        </w:rPr>
        <w:t>（</w:t>
      </w:r>
      <w:r>
        <w:rPr>
          <w:rFonts w:hint="eastAsia" w:ascii="仿宋_GB2312" w:eastAsia="仿宋_GB2312" w:cs="宋体"/>
          <w:color w:val="000000"/>
          <w:kern w:val="0"/>
          <w:sz w:val="32"/>
          <w:szCs w:val="32"/>
        </w:rPr>
        <w:t>师</w:t>
      </w:r>
      <w:r>
        <w:rPr>
          <w:rFonts w:ascii="仿宋_GB2312" w:eastAsia="仿宋_GB2312" w:cs="宋体"/>
          <w:color w:val="000000"/>
          <w:kern w:val="0"/>
          <w:sz w:val="32"/>
          <w:szCs w:val="32"/>
        </w:rPr>
        <w:t>生）</w:t>
      </w:r>
      <w:r>
        <w:rPr>
          <w:rFonts w:hint="eastAsia" w:ascii="仿宋_GB2312" w:eastAsia="仿宋_GB2312" w:cs="宋体"/>
          <w:color w:val="000000"/>
          <w:kern w:val="0"/>
          <w:sz w:val="32"/>
          <w:szCs w:val="32"/>
        </w:rPr>
        <w:t>公开</w:t>
      </w:r>
      <w:r>
        <w:rPr>
          <w:rFonts w:ascii="仿宋_GB2312" w:eastAsia="仿宋_GB2312" w:cs="宋体"/>
          <w:color w:val="000000"/>
          <w:kern w:val="0"/>
          <w:sz w:val="32"/>
          <w:szCs w:val="32"/>
        </w:rPr>
        <w:t>的党务校</w:t>
      </w:r>
      <w:r>
        <w:rPr>
          <w:rFonts w:hint="eastAsia" w:ascii="仿宋_GB2312" w:eastAsia="仿宋_GB2312" w:cs="宋体"/>
          <w:color w:val="000000"/>
          <w:kern w:val="0"/>
          <w:sz w:val="32"/>
          <w:szCs w:val="32"/>
        </w:rPr>
        <w:t>务</w:t>
      </w:r>
      <w:r>
        <w:rPr>
          <w:rFonts w:ascii="仿宋_GB2312" w:eastAsia="仿宋_GB2312" w:cs="宋体"/>
          <w:color w:val="000000"/>
          <w:kern w:val="0"/>
          <w:sz w:val="32"/>
          <w:szCs w:val="32"/>
        </w:rPr>
        <w:t>公开栏</w:t>
      </w:r>
      <w:r>
        <w:rPr>
          <w:rFonts w:hint="eastAsia" w:ascii="仿宋_GB2312" w:eastAsia="仿宋_GB2312" w:cs="宋体"/>
          <w:color w:val="000000"/>
          <w:kern w:val="0"/>
          <w:sz w:val="32"/>
          <w:szCs w:val="32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640" w:firstLineChars="200"/>
        <w:textAlignment w:val="baseline"/>
        <w:rPr>
          <w:rFonts w:ascii="仿宋_GB2312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eastAsia="仿宋_GB2312" w:cs="宋体"/>
          <w:color w:val="000000"/>
          <w:kern w:val="0"/>
          <w:sz w:val="32"/>
          <w:szCs w:val="32"/>
        </w:rPr>
        <w:t>2.会议纪要、文件、学生手册、工作简报、资料汇编等；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640" w:firstLineChars="200"/>
        <w:textAlignment w:val="baseline"/>
        <w:rPr>
          <w:rFonts w:ascii="仿宋_GB2312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eastAsia="仿宋_GB2312" w:cs="宋体"/>
          <w:color w:val="000000"/>
          <w:kern w:val="0"/>
          <w:sz w:val="32"/>
          <w:szCs w:val="32"/>
        </w:rPr>
        <w:t>3.</w:t>
      </w:r>
      <w:r>
        <w:rPr>
          <w:rFonts w:hint="eastAsia" w:ascii="仿宋_GB2312" w:eastAsia="仿宋_GB2312" w:cs="宋体"/>
          <w:color w:val="000000"/>
          <w:kern w:val="0"/>
          <w:sz w:val="32"/>
          <w:szCs w:val="32"/>
          <w:lang w:eastAsia="zh-CN"/>
        </w:rPr>
        <w:t>校</w:t>
      </w:r>
      <w:r>
        <w:rPr>
          <w:rFonts w:ascii="仿宋_GB2312" w:eastAsia="仿宋_GB2312" w:cs="宋体"/>
          <w:color w:val="000000"/>
          <w:kern w:val="0"/>
          <w:sz w:val="32"/>
          <w:szCs w:val="32"/>
        </w:rPr>
        <w:t>内</w:t>
      </w:r>
      <w:r>
        <w:rPr>
          <w:rFonts w:hint="eastAsia" w:ascii="仿宋_GB2312" w:eastAsia="仿宋_GB2312" w:cs="宋体"/>
          <w:color w:val="000000"/>
          <w:kern w:val="0"/>
          <w:sz w:val="32"/>
          <w:szCs w:val="32"/>
        </w:rPr>
        <w:t>党</w:t>
      </w:r>
      <w:r>
        <w:rPr>
          <w:rFonts w:ascii="仿宋_GB2312" w:eastAsia="仿宋_GB2312" w:cs="宋体"/>
          <w:color w:val="000000"/>
          <w:kern w:val="0"/>
          <w:sz w:val="32"/>
          <w:szCs w:val="32"/>
        </w:rPr>
        <w:t>务</w:t>
      </w:r>
      <w:r>
        <w:rPr>
          <w:rFonts w:hint="eastAsia" w:ascii="仿宋_GB2312" w:eastAsia="仿宋_GB2312" w:cs="宋体"/>
          <w:color w:val="000000"/>
          <w:kern w:val="0"/>
          <w:sz w:val="32"/>
          <w:szCs w:val="32"/>
        </w:rPr>
        <w:t>公开</w:t>
      </w:r>
      <w:r>
        <w:rPr>
          <w:rFonts w:ascii="仿宋_GB2312" w:eastAsia="仿宋_GB2312" w:cs="宋体"/>
          <w:color w:val="000000"/>
          <w:kern w:val="0"/>
          <w:sz w:val="32"/>
          <w:szCs w:val="32"/>
        </w:rPr>
        <w:t>、校务</w:t>
      </w:r>
      <w:r>
        <w:rPr>
          <w:rFonts w:hint="eastAsia" w:ascii="仿宋_GB2312" w:eastAsia="仿宋_GB2312" w:cs="宋体"/>
          <w:color w:val="000000"/>
          <w:kern w:val="0"/>
          <w:sz w:val="32"/>
          <w:szCs w:val="32"/>
        </w:rPr>
        <w:t>公开公告栏；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640" w:firstLineChars="200"/>
        <w:textAlignment w:val="baseline"/>
        <w:rPr>
          <w:rFonts w:ascii="仿宋_GB2312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eastAsia="仿宋_GB2312" w:cs="宋体"/>
          <w:color w:val="000000"/>
          <w:kern w:val="0"/>
          <w:sz w:val="32"/>
          <w:szCs w:val="32"/>
        </w:rPr>
        <w:t>4.党</w:t>
      </w:r>
      <w:r>
        <w:rPr>
          <w:rFonts w:ascii="仿宋_GB2312" w:eastAsia="仿宋_GB2312" w:cs="宋体"/>
          <w:color w:val="000000"/>
          <w:kern w:val="0"/>
          <w:sz w:val="32"/>
          <w:szCs w:val="32"/>
        </w:rPr>
        <w:t>委会</w:t>
      </w:r>
      <w:r>
        <w:rPr>
          <w:rFonts w:hint="eastAsia" w:ascii="仿宋_GB2312" w:eastAsia="仿宋_GB2312" w:cs="宋体"/>
          <w:color w:val="000000"/>
          <w:kern w:val="0"/>
          <w:sz w:val="32"/>
          <w:szCs w:val="32"/>
        </w:rPr>
        <w:t>、</w:t>
      </w:r>
      <w:r>
        <w:rPr>
          <w:rFonts w:hint="eastAsia" w:ascii="仿宋_GB2312" w:eastAsia="仿宋_GB2312" w:cs="宋体"/>
          <w:color w:val="000000"/>
          <w:kern w:val="0"/>
          <w:sz w:val="32"/>
          <w:szCs w:val="32"/>
          <w:lang w:eastAsia="zh-CN"/>
        </w:rPr>
        <w:t>校长</w:t>
      </w:r>
      <w:r>
        <w:rPr>
          <w:rFonts w:hint="eastAsia" w:ascii="仿宋_GB2312" w:eastAsia="仿宋_GB2312" w:cs="宋体"/>
          <w:color w:val="000000"/>
          <w:kern w:val="0"/>
          <w:sz w:val="32"/>
          <w:szCs w:val="32"/>
        </w:rPr>
        <w:t>办公会议、教代会、中</w:t>
      </w:r>
      <w:r>
        <w:rPr>
          <w:rFonts w:ascii="仿宋_GB2312" w:eastAsia="仿宋_GB2312" w:cs="宋体"/>
          <w:color w:val="000000"/>
          <w:kern w:val="0"/>
          <w:sz w:val="32"/>
          <w:szCs w:val="32"/>
        </w:rPr>
        <w:t>层干部会</w:t>
      </w:r>
      <w:r>
        <w:rPr>
          <w:rFonts w:hint="eastAsia" w:ascii="仿宋_GB2312" w:eastAsia="仿宋_GB2312" w:cs="宋体"/>
          <w:color w:val="000000"/>
          <w:kern w:val="0"/>
          <w:sz w:val="32"/>
          <w:szCs w:val="32"/>
        </w:rPr>
        <w:t>、教职工大会、专题</w:t>
      </w:r>
      <w:r>
        <w:rPr>
          <w:rFonts w:ascii="仿宋_GB2312" w:eastAsia="仿宋_GB2312" w:cs="宋体"/>
          <w:color w:val="000000"/>
          <w:kern w:val="0"/>
          <w:sz w:val="32"/>
          <w:szCs w:val="32"/>
        </w:rPr>
        <w:t>会议</w:t>
      </w:r>
      <w:r>
        <w:rPr>
          <w:rFonts w:hint="eastAsia" w:ascii="仿宋_GB2312" w:eastAsia="仿宋_GB2312" w:cs="宋体"/>
          <w:color w:val="000000"/>
          <w:kern w:val="0"/>
          <w:sz w:val="32"/>
          <w:szCs w:val="32"/>
        </w:rPr>
        <w:t>、部门党政联席会、部门</w:t>
      </w:r>
      <w:r>
        <w:rPr>
          <w:rFonts w:ascii="仿宋_GB2312" w:eastAsia="仿宋_GB2312" w:cs="宋体"/>
          <w:color w:val="000000"/>
          <w:kern w:val="0"/>
          <w:sz w:val="32"/>
          <w:szCs w:val="32"/>
        </w:rPr>
        <w:t>单位教职工大会</w:t>
      </w:r>
      <w:r>
        <w:rPr>
          <w:rFonts w:hint="eastAsia" w:ascii="仿宋_GB2312" w:eastAsia="仿宋_GB2312" w:cs="宋体"/>
          <w:color w:val="000000"/>
          <w:kern w:val="0"/>
          <w:sz w:val="32"/>
          <w:szCs w:val="32"/>
        </w:rPr>
        <w:t xml:space="preserve">等；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640" w:firstLineChars="200"/>
        <w:textAlignment w:val="baseline"/>
        <w:rPr>
          <w:rFonts w:ascii="仿宋_GB2312" w:eastAsia="仿宋_GB2312" w:cs="宋体"/>
          <w:color w:val="000000"/>
          <w:kern w:val="0"/>
          <w:sz w:val="32"/>
          <w:szCs w:val="32"/>
        </w:rPr>
      </w:pPr>
      <w:r>
        <w:rPr>
          <w:rFonts w:ascii="仿宋_GB2312" w:eastAsia="仿宋_GB2312" w:cs="宋体"/>
          <w:color w:val="000000"/>
          <w:kern w:val="0"/>
          <w:sz w:val="32"/>
          <w:szCs w:val="32"/>
        </w:rPr>
        <w:t>5.</w:t>
      </w:r>
      <w:r>
        <w:rPr>
          <w:rFonts w:hint="eastAsia" w:ascii="仿宋_GB2312" w:eastAsia="仿宋_GB2312" w:cs="宋体"/>
          <w:color w:val="000000"/>
          <w:kern w:val="0"/>
          <w:sz w:val="32"/>
          <w:szCs w:val="32"/>
        </w:rPr>
        <w:t>其他</w:t>
      </w:r>
      <w:r>
        <w:rPr>
          <w:rFonts w:ascii="仿宋_GB2312" w:eastAsia="仿宋_GB2312" w:cs="宋体"/>
          <w:color w:val="000000"/>
          <w:kern w:val="0"/>
          <w:sz w:val="32"/>
          <w:szCs w:val="32"/>
        </w:rPr>
        <w:t>形式。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482" w:firstLineChars="150"/>
        <w:textAlignment w:val="baseline"/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</w:rPr>
        <w:t>（三）信息公开的内容清单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firstLine="643" w:firstLineChars="200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1.基本信息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学校名称、办学地点、办学性质、办学宗旨、办学层次、办学规模，学校章程，现任领导、校歌、校训、校标，内部管理体制、机构设置等基本信息全部在学校门户网站公开，学校概况每学期更新发布。涉及学校改革发展中的重大事项，如发展规划、教育教学改革方案、校园建设、重要规章制度等，通过校园网、OA办公系统、公告栏、纸质文件等进行公开。在校园网中设立了学校章程专栏，主动公开经核准的学校章程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80" w:lineRule="exact"/>
        <w:ind w:firstLine="643" w:firstLineChars="200"/>
        <w:jc w:val="left"/>
        <w:rPr>
          <w:rFonts w:ascii="仿宋_GB2312" w:hAnsi="仿宋" w:eastAsia="仿宋_GB2312"/>
          <w:b/>
          <w:bCs/>
          <w:color w:val="000000" w:themeColor="text1"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color w:val="000000" w:themeColor="text1"/>
          <w:sz w:val="32"/>
          <w:szCs w:val="32"/>
        </w:rPr>
        <w:t>2.招生信息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80" w:lineRule="exact"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按照教育部、福建省招委会和教育厅的要求，严格执行政策规定，加大信息公开力度，严肃工作纪律，强化信息安全保密，切实做好招生录取的公平公正和良好秩序。认真落实教育部“30个不得”招生工作禁令，按照招生信息“十公开”要求，在校园网的招生信息网及学校公众号等平台及时将招生简章、招生政策、招生章程、招生计划、专业介绍、历年分数、咨询及申诉渠道进行发布和公开，做好招生信息的发布、解读和回应工作。精心制作各种招生宣传材料，通过各种高考志愿填报宣传平台，公开发布学校招生信息；参加全省各地“志愿填报指导进校园”和普通高校招生志愿填报“百人千场”咨询等活动，向考生和考生家长积极发放招生宣传材料，耐心进行志愿填报解答。开通3部免费咨询电话，发布招生咨询QQ群，推送招生咨询微信二维码，抖音和小红书等APP发布学校招生信息，及时耐心地解答考生及家长的各种问题并提供帮助。为保证招生过程公开透明，招生过程由学校纪检监察处全程监督，在监督工作专栏内公开了邮箱、电话等联系方式，接受社会监督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80" w:lineRule="exact"/>
        <w:ind w:firstLine="643" w:firstLineChars="200"/>
        <w:jc w:val="left"/>
        <w:rPr>
          <w:rFonts w:ascii="仿宋_GB2312" w:hAnsi="仿宋" w:eastAsia="仿宋_GB2312"/>
          <w:b/>
          <w:color w:val="000000" w:themeColor="text1"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color w:val="000000" w:themeColor="text1"/>
          <w:sz w:val="32"/>
          <w:szCs w:val="32"/>
        </w:rPr>
        <w:t>3.财务、资产及收费信息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80" w:lineRule="exact"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加强财务制度建设，相关制度文件通过校园网OA系统文件公开，并严格按照学校经费支出的有关制度执行。同时按规定，在校园网公开年度决算报表。严格执行收费管理，学校对在校学生收取经核准范围的学费、住宿费。学校所有收费项目均按规定公告收费项目、收费依据、收费标准及投诉方式，每学年秋季开学在公告栏及学生缴费现场发布秋季收费校长公告，强化收费信息公开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80" w:lineRule="exact"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物质采购通过政府招标平台或学校校园网、校务公开公告栏公示。完成政府采购计划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项（含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项自行采购项目），预算总额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1251.62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万元，已采实际金额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959.97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新增固定资产和无形资产入库审核约633.55万元。工程建设方面，在项目立项阶段，将《采购项目申请报告》《采购项目审批表》《基建零星维修工程抽选单》在校务公开公告栏进行公示；在项目施工阶段，所有基建维修项目所签订的施工合同在校务公开栏进行公示；在项目竣工结算阶段，将《工程结算审核结论书》《建设工程项目造价审核结论通知书》在校务公开公告进行公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80" w:lineRule="exact"/>
        <w:ind w:firstLine="643" w:firstLineChars="200"/>
        <w:jc w:val="left"/>
        <w:rPr>
          <w:rFonts w:ascii="仿宋_GB2312" w:hAnsi="仿宋" w:eastAsia="仿宋_GB2312"/>
          <w:b/>
          <w:bCs/>
          <w:color w:val="000000" w:themeColor="text1"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color w:val="000000" w:themeColor="text1"/>
          <w:sz w:val="32"/>
          <w:szCs w:val="32"/>
        </w:rPr>
        <w:t>4.人事信息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80" w:lineRule="exact"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2023年学校严格履行干部选拔任用工作规程，严格干部选拔任用制度。 调整任命副处级干部3人次、正科级干部12人次， 免去年龄较大的正科级干部 1人次；进一步使用副处级干部1人，提任副处级干部4人，正科级干部2人、副科级干部2人； 对正科级干部4人、副科级干部1人进行试用期满考核，全面考核干部提任以来履职情况。所有干部选拔任用、考核工作均严格执行公示制度。做好2023年度干部任前公示工作，通过校园网OA系统文件公开、张贴公告等方式公开信息。2023年，我校公开招聘20人（含聘用2人），招聘简章、招聘方案、资格审查结果、考试成绩全部及时在市人社局、学校门户网站等网页上公开发布，有问题及早反映解释，保证招聘结果公开、公平、公正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80" w:lineRule="exact"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制定《闽西职业技术学院网络名师工作室培育管理办法（试行）》《闽西职业技术学院网络教育名师评选办法（试行）》，修订《闽西职业技术学院教职工年度考核办法》《闽西职业技术学院专业技术职务评聘办法》《闽西职业技术学院专业技术职务岗位聘任办法》《闽西职业技术学院奖励性绩效工资分配办法》《闽西职业技术学院管理人员职级制实施办法》五个办法及十二个配套制度，并在校园网OA上公开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80" w:lineRule="exact"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组织开展龙岩卫校、龙岩财校实际转入我校人员专业技术职务转评聘，2023年教师、实验、教育管理等系列高级、中级、初级专业技术职务评聘，高校教师资格认定；组织福建省优秀教师、龙岩市优秀教师、教坛新秀、学校教学名师、学校师德标兵、学校网络名师工作室的推荐评选等工作。以上各项工作相关文件在学校OA上发布，相关结果在学校信息公开网、校务公开公告栏公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80" w:lineRule="exact"/>
        <w:ind w:firstLine="643" w:firstLineChars="200"/>
        <w:jc w:val="left"/>
        <w:rPr>
          <w:rFonts w:ascii="仿宋_GB2312" w:hAnsi="仿宋" w:eastAsia="仿宋_GB2312"/>
          <w:b/>
          <w:bCs/>
          <w:color w:val="000000" w:themeColor="text1"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color w:val="000000" w:themeColor="text1"/>
          <w:sz w:val="32"/>
          <w:szCs w:val="32"/>
        </w:rPr>
        <w:t>5.教学质量信息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80" w:lineRule="exact"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学校主动通过校园网教务处网页、智慧教学云平台和校务公开栏公开各专业课程设置、教学计划，教学管理和学籍管理的有关信息，专门开设了学生服务窗口，进一步方便学生办事。制定修订了《关于印发&lt;闽西职业技术学院课堂教学改革实施意见( 试行)&gt;的通知》《闽西职业技术学院关于举办第十七届学生职业技能大赛的通知》《闽西职业技术学院关于举办第十七届学生职业技能大赛的通知》《关于制订2023级专业（群）人才培养方案工作的通知》《关于公布2021年提质培优项目立项建设项目及已立项建设项目验收结果的通知》《关于公布2022年职教金课名单的通知》《闽西职业技术学院教师、学生参加专业技能竞赛管理办法》《关于加强做好期末教学与管理工作的通知》《闽西职业技术学院教师教学工作量及教学成效考核有关规定（修订）》《关于公布&lt;劳动教育&gt;&lt;中华传统文化教育&gt;优秀典型案例的通知》等统一发布在学校门户网站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firstLine="643" w:firstLineChars="200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6.校企合作信息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80" w:lineRule="exact"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依托“五院一中心”、闽西职业技术学院协同创新中心、闽西博恩乡村振兴技术应用研究院等产教融合平台，积极推动教职工开展科研和社会服务，服务地方产业发展；积极落实“一群一院一学院（产业学院）”方针，推动各二级学院牵手产业头部企业共建产业学院，福龙马装备制造学院、抖音数字经济产业学院、福原药膳产业学院先后获批省级高职院校产业学院试点项目；牵头组建龙岩市专用车产教联合体，集聚职业院校、高等学校、重点企业、科研机构等资源，跨界整合，促进职普融通、产教融合、科教融汇，促进教育链、人才链与产业链、创新链有机衔接，形成教育和产业统筹融合、良性互动的发展格局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firstLine="640" w:firstLineChars="200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b/>
          <w:bCs/>
          <w:sz w:val="32"/>
          <w:szCs w:val="32"/>
        </w:rPr>
        <w:t>7.学生管理服务信息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80" w:lineRule="exact"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充分发挥资助育人工作机制优势，严格按照《闽西职业技术学院学生先进个人评选办法》《闽西职业技术学院奖学金评定办法》《闽西职业技术学院学生勤工助学管理办法》文件要求，重点对奖助学金评定结果、就业信息、毕业生就业质量年度报告、求职创业补助名单等进行公开。坚持公平、公开、公正原则做好学生奖助工作，对获得奖助学生名单通过校园网等进行公示。优秀毕业生、五好学生、优秀学生干部、优秀团干、优秀团员等的评选表彰均在校院两级进行事前事后公开，接受师生监督。完善学校资助工作政策机制，利用印发“资助政策明白卡”“闽西职业技术学院资助政策”，通过网络、校园广播、橱窗、展板等渠道进行信息公开，帮助同学们更好、更深地了解资助政策。注重毕业生就业信息平台的建设，通过校园网、微信群、飞书群等多种形式发布就业招聘信息、就业工作相关通知公告以及就业政策宣传等，提高就业信息发布的时效性，印发毕业生就业推荐手册，广泛宣传专业信息以及毕业生专业学习情况。完成学校2022届毕业生就业质量年度报告的发布，“三支一扶”基层项目、2023届毕业生求职创业补贴申请对象初审通过名单均通过校务公告栏、就业信息网进行公开、公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firstLine="643" w:firstLineChars="200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8.学风建设信息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80" w:lineRule="exact"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建立校级督导制度，聘任专职教学督导员，每天开展网络巡课，每月向各二级教学单位反馈各专业或班级的课堂教学情况，同时不断完善教学质量保证体系建设，每学期开展学生和教师同行对任课教师课程的教学质量网上评价，并及时反馈至其所在学院进行信息公开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教学质量评价优秀率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达96%以上。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80" w:lineRule="exact"/>
        <w:ind w:firstLine="643" w:firstLineChars="200"/>
        <w:jc w:val="left"/>
        <w:rPr>
          <w:rFonts w:ascii="楷体_GB2312" w:hAnsi="楷体" w:eastAsia="楷体_GB2312" w:cs="宋体"/>
          <w:b/>
          <w:color w:val="000000"/>
          <w:kern w:val="0"/>
          <w:sz w:val="32"/>
          <w:szCs w:val="32"/>
        </w:rPr>
      </w:pPr>
      <w:r>
        <w:rPr>
          <w:rFonts w:hint="eastAsia" w:ascii="楷体_GB2312" w:hAnsi="楷体" w:eastAsia="楷体_GB2312" w:cs="宋体"/>
          <w:b/>
          <w:color w:val="000000"/>
          <w:kern w:val="0"/>
          <w:sz w:val="32"/>
          <w:szCs w:val="32"/>
        </w:rPr>
        <w:t>（四）依申请公开信息及评议情况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8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202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学校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未产生因信息公开工作引起举报、复议、诉讼的情况。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exact"/>
        <w:ind w:firstLine="640" w:firstLineChars="200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三、存在问题和改进措施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80" w:lineRule="exact"/>
        <w:ind w:firstLine="570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-SA"/>
        </w:rPr>
        <w:t>我校信息公开工作取得了一定的成效，但与上级的严格要求还有一定的差距，主要表现在：相关职能部门信息公开重形式轻内容、受审签程序影响公开不够及时等。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480" w:lineRule="exact"/>
        <w:ind w:left="0" w:leftChars="0" w:firstLine="640" w:firstLineChars="200"/>
        <w:rPr>
          <w:rFonts w:ascii="仿宋_GB2312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下一步，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我校</w:t>
      </w:r>
      <w:r>
        <w:rPr>
          <w:rFonts w:hint="eastAsia" w:ascii="仿宋_GB2312" w:hAnsi="Calibri" w:eastAsia="仿宋_GB2312" w:cs="宋体"/>
          <w:color w:val="000000"/>
          <w:kern w:val="0"/>
          <w:sz w:val="32"/>
          <w:szCs w:val="32"/>
        </w:rPr>
        <w:t>将</w:t>
      </w:r>
      <w:r>
        <w:rPr>
          <w:rFonts w:hint="eastAsia" w:ascii="仿宋_GB2312" w:hAnsi="Calibri" w:eastAsia="仿宋_GB2312"/>
          <w:color w:val="000000"/>
          <w:sz w:val="32"/>
          <w:szCs w:val="32"/>
        </w:rPr>
        <w:t>按照教育部和省、</w:t>
      </w:r>
      <w:r>
        <w:rPr>
          <w:rFonts w:ascii="仿宋_GB2312" w:hAnsi="Calibri" w:eastAsia="仿宋_GB2312"/>
          <w:color w:val="000000"/>
          <w:sz w:val="32"/>
          <w:szCs w:val="32"/>
        </w:rPr>
        <w:t>市</w:t>
      </w:r>
      <w:r>
        <w:rPr>
          <w:rFonts w:hint="eastAsia" w:ascii="仿宋_GB2312" w:hAnsi="Calibri" w:eastAsia="仿宋_GB2312"/>
          <w:color w:val="000000"/>
          <w:sz w:val="32"/>
          <w:szCs w:val="32"/>
        </w:rPr>
        <w:t>信息公开的要求，全面</w:t>
      </w:r>
      <w:r>
        <w:rPr>
          <w:rFonts w:ascii="仿宋_GB2312" w:hAnsi="Calibri" w:eastAsia="仿宋_GB2312"/>
          <w:color w:val="000000"/>
          <w:sz w:val="32"/>
          <w:szCs w:val="32"/>
        </w:rPr>
        <w:t>落实</w:t>
      </w:r>
      <w:r>
        <w:rPr>
          <w:rFonts w:hint="eastAsia" w:ascii="仿宋_GB2312" w:hAnsi="仿宋_GB2312" w:eastAsia="仿宋_GB2312" w:cs="仿宋_GB2312"/>
          <w:sz w:val="32"/>
          <w:szCs w:val="32"/>
        </w:rPr>
        <w:t>《高等学校信息公开办法》</w:t>
      </w:r>
      <w:r>
        <w:rPr>
          <w:rFonts w:hint="eastAsia" w:ascii="仿宋_GB2312" w:hAnsi="Calibri" w:eastAsia="仿宋_GB2312"/>
          <w:color w:val="000000"/>
          <w:sz w:val="32"/>
          <w:szCs w:val="32"/>
        </w:rPr>
        <w:t>《高等学校信息公开事项清单》，</w:t>
      </w:r>
      <w:r>
        <w:rPr>
          <w:rFonts w:ascii="仿宋_GB2312" w:hAnsi="Calibri" w:eastAsia="仿宋_GB2312"/>
          <w:color w:val="000000"/>
          <w:sz w:val="32"/>
          <w:szCs w:val="32"/>
        </w:rPr>
        <w:t>进一步</w:t>
      </w:r>
      <w:r>
        <w:rPr>
          <w:rFonts w:hint="eastAsia" w:ascii="仿宋_GB2312" w:hAnsi="Calibri" w:eastAsia="仿宋_GB2312"/>
          <w:color w:val="000000"/>
          <w:sz w:val="32"/>
          <w:szCs w:val="32"/>
        </w:rPr>
        <w:t>优化平台、</w:t>
      </w:r>
      <w:r>
        <w:rPr>
          <w:rFonts w:hint="eastAsia" w:ascii="仿宋_GB2312" w:eastAsia="仿宋_GB2312"/>
          <w:color w:val="000000"/>
          <w:sz w:val="32"/>
          <w:szCs w:val="32"/>
        </w:rPr>
        <w:t>规范程序、</w:t>
      </w:r>
      <w:r>
        <w:rPr>
          <w:rFonts w:ascii="仿宋_GB2312" w:hAnsi="Calibri" w:eastAsia="仿宋_GB2312"/>
          <w:color w:val="000000"/>
          <w:sz w:val="32"/>
          <w:szCs w:val="32"/>
        </w:rPr>
        <w:t>丰富</w:t>
      </w:r>
      <w:r>
        <w:rPr>
          <w:rFonts w:ascii="仿宋_GB2312" w:hAnsi="微软雅黑" w:eastAsia="仿宋_GB2312" w:cs="微软雅黑"/>
          <w:color w:val="000000"/>
          <w:sz w:val="32"/>
          <w:szCs w:val="32"/>
        </w:rPr>
        <w:t>内容</w:t>
      </w:r>
      <w:r>
        <w:rPr>
          <w:rFonts w:hint="eastAsia" w:ascii="仿宋_GB2312" w:eastAsia="仿宋_GB2312"/>
          <w:color w:val="000000"/>
          <w:sz w:val="32"/>
          <w:szCs w:val="32"/>
        </w:rPr>
        <w:t>、提高时效，提升整体</w:t>
      </w:r>
      <w:r>
        <w:rPr>
          <w:rFonts w:ascii="仿宋_GB2312" w:eastAsia="仿宋_GB2312"/>
          <w:color w:val="000000"/>
          <w:sz w:val="32"/>
          <w:szCs w:val="32"/>
        </w:rPr>
        <w:t>工作</w:t>
      </w:r>
      <w:r>
        <w:rPr>
          <w:rFonts w:hint="eastAsia" w:ascii="仿宋_GB2312" w:eastAsia="仿宋_GB2312"/>
          <w:color w:val="000000"/>
          <w:sz w:val="32"/>
          <w:szCs w:val="32"/>
        </w:rPr>
        <w:t>水平。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640" w:firstLineChars="200"/>
        <w:jc w:val="right"/>
        <w:textAlignment w:val="baseline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闽西职业技术学院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640" w:firstLineChars="200"/>
        <w:jc w:val="right"/>
        <w:textAlignment w:val="baseline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2023年11月13日</w:t>
      </w:r>
      <w:bookmarkStart w:id="0" w:name="_GoBack"/>
      <w:bookmarkEnd w:id="0"/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  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               </w:t>
      </w:r>
    </w:p>
    <w:p>
      <w:pPr>
        <w:widowControl/>
        <w:wordWrap w:val="0"/>
        <w:adjustRightInd w:val="0"/>
        <w:snapToGrid w:val="0"/>
        <w:spacing w:line="500" w:lineRule="exact"/>
        <w:ind w:firstLine="640" w:firstLineChars="200"/>
        <w:jc w:val="right"/>
        <w:textAlignment w:val="baseline"/>
        <w:rPr>
          <w:rFonts w:hint="eastAsia" w:ascii="仿宋_GB2312" w:hAnsi="宋体" w:eastAsia="仿宋_GB2312" w:cs="宋体"/>
          <w:sz w:val="32"/>
          <w:szCs w:val="32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2041" w:right="1418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600410687"/>
      <w:docPartObj>
        <w:docPartGallery w:val="autotext"/>
      </w:docPartObj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6</w:t>
        </w:r>
        <w:r>
          <w:fldChar w:fldCharType="end"/>
        </w:r>
      </w:p>
    </w:sdtContent>
  </w:sdt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separate"/>
    </w:r>
    <w:r>
      <w:rPr>
        <w:rStyle w:val="11"/>
      </w:rPr>
      <w:t>1</w:t>
    </w:r>
    <w:r>
      <w:rPr>
        <w:rStyle w:val="11"/>
      </w:rPr>
      <w:fldChar w:fldCharType="end"/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TQxMzhmYmExMmVjMGIyYzBiMjk0MzRmZmFhZjU4NmUifQ=="/>
  </w:docVars>
  <w:rsids>
    <w:rsidRoot w:val="00A54A9A"/>
    <w:rsid w:val="000B6A89"/>
    <w:rsid w:val="00181F89"/>
    <w:rsid w:val="001A1E38"/>
    <w:rsid w:val="001A3A20"/>
    <w:rsid w:val="001A7FD4"/>
    <w:rsid w:val="00361F18"/>
    <w:rsid w:val="0036626B"/>
    <w:rsid w:val="003E7D12"/>
    <w:rsid w:val="003E7F2C"/>
    <w:rsid w:val="003F4112"/>
    <w:rsid w:val="00421A2A"/>
    <w:rsid w:val="004B5746"/>
    <w:rsid w:val="004C51D6"/>
    <w:rsid w:val="004D68D8"/>
    <w:rsid w:val="00514C6F"/>
    <w:rsid w:val="00535146"/>
    <w:rsid w:val="00550736"/>
    <w:rsid w:val="00582E2F"/>
    <w:rsid w:val="005D56EB"/>
    <w:rsid w:val="005F34DB"/>
    <w:rsid w:val="00673529"/>
    <w:rsid w:val="00701DE8"/>
    <w:rsid w:val="00747A39"/>
    <w:rsid w:val="007514FB"/>
    <w:rsid w:val="00821997"/>
    <w:rsid w:val="008411D6"/>
    <w:rsid w:val="00842EC8"/>
    <w:rsid w:val="008C76CA"/>
    <w:rsid w:val="008E7260"/>
    <w:rsid w:val="009024CF"/>
    <w:rsid w:val="00995863"/>
    <w:rsid w:val="009B0E9D"/>
    <w:rsid w:val="009D5A92"/>
    <w:rsid w:val="00A54A9A"/>
    <w:rsid w:val="00AC12FF"/>
    <w:rsid w:val="00B03615"/>
    <w:rsid w:val="00B51F00"/>
    <w:rsid w:val="00C64A4F"/>
    <w:rsid w:val="00CB4364"/>
    <w:rsid w:val="00CC3FF6"/>
    <w:rsid w:val="00D21E53"/>
    <w:rsid w:val="00D5426E"/>
    <w:rsid w:val="00D60DCD"/>
    <w:rsid w:val="00DB3953"/>
    <w:rsid w:val="00DD5940"/>
    <w:rsid w:val="00E529CE"/>
    <w:rsid w:val="00EC0E99"/>
    <w:rsid w:val="00F150CF"/>
    <w:rsid w:val="00FA0A24"/>
    <w:rsid w:val="00FB6AFB"/>
    <w:rsid w:val="0AC02F18"/>
    <w:rsid w:val="0CD82713"/>
    <w:rsid w:val="0FBA2209"/>
    <w:rsid w:val="13223BB5"/>
    <w:rsid w:val="13A740BB"/>
    <w:rsid w:val="17F83137"/>
    <w:rsid w:val="1816180F"/>
    <w:rsid w:val="228A653B"/>
    <w:rsid w:val="228F420F"/>
    <w:rsid w:val="291B65F4"/>
    <w:rsid w:val="2B1A4D1A"/>
    <w:rsid w:val="2E7763D7"/>
    <w:rsid w:val="31E04957"/>
    <w:rsid w:val="3ACD3B57"/>
    <w:rsid w:val="3B2B41C3"/>
    <w:rsid w:val="42BA45C3"/>
    <w:rsid w:val="43544E16"/>
    <w:rsid w:val="46317690"/>
    <w:rsid w:val="4F775A09"/>
    <w:rsid w:val="55D3606E"/>
    <w:rsid w:val="56501723"/>
    <w:rsid w:val="5D881E34"/>
    <w:rsid w:val="5EEA61D6"/>
    <w:rsid w:val="5F5D22D2"/>
    <w:rsid w:val="60510FF4"/>
    <w:rsid w:val="629D3C8C"/>
    <w:rsid w:val="6433629B"/>
    <w:rsid w:val="64664551"/>
    <w:rsid w:val="65EB50E0"/>
    <w:rsid w:val="6BE83A59"/>
    <w:rsid w:val="6C664A91"/>
    <w:rsid w:val="77302EC9"/>
    <w:rsid w:val="77E84BE4"/>
    <w:rsid w:val="7B2B1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8"/>
    <w:semiHidden/>
    <w:unhideWhenUsed/>
    <w:qFormat/>
    <w:uiPriority w:val="99"/>
    <w:pPr>
      <w:spacing w:after="120"/>
    </w:pPr>
  </w:style>
  <w:style w:type="paragraph" w:styleId="3">
    <w:name w:val="Body Text Indent"/>
    <w:basedOn w:val="1"/>
    <w:link w:val="20"/>
    <w:qFormat/>
    <w:uiPriority w:val="0"/>
    <w:pPr>
      <w:spacing w:after="120"/>
      <w:ind w:left="420" w:leftChars="200"/>
    </w:p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jc w:val="left"/>
    </w:pPr>
    <w:rPr>
      <w:rFonts w:ascii="Calibri" w:hAnsi="Calibri"/>
      <w:kern w:val="0"/>
      <w:sz w:val="24"/>
    </w:rPr>
  </w:style>
  <w:style w:type="paragraph" w:styleId="8">
    <w:name w:val="Body Text First Indent"/>
    <w:basedOn w:val="2"/>
    <w:link w:val="19"/>
    <w:qFormat/>
    <w:uiPriority w:val="0"/>
    <w:pPr>
      <w:autoSpaceDE w:val="0"/>
      <w:autoSpaceDN w:val="0"/>
      <w:adjustRightInd w:val="0"/>
      <w:spacing w:before="147" w:after="0"/>
      <w:ind w:left="598" w:firstLine="420" w:firstLineChars="100"/>
      <w:jc w:val="left"/>
    </w:pPr>
    <w:rPr>
      <w:rFonts w:ascii="宋体"/>
      <w:kern w:val="0"/>
      <w:sz w:val="24"/>
    </w:rPr>
  </w:style>
  <w:style w:type="character" w:styleId="11">
    <w:name w:val="page number"/>
    <w:basedOn w:val="10"/>
    <w:qFormat/>
    <w:uiPriority w:val="0"/>
  </w:style>
  <w:style w:type="character" w:styleId="12">
    <w:name w:val="Hyperlink"/>
    <w:qFormat/>
    <w:uiPriority w:val="0"/>
    <w:rPr>
      <w:color w:val="0563C1"/>
      <w:u w:val="single"/>
    </w:rPr>
  </w:style>
  <w:style w:type="character" w:customStyle="1" w:styleId="13">
    <w:name w:val="页脚 字符"/>
    <w:basedOn w:val="10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眉 字符"/>
    <w:basedOn w:val="10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批注框文本 字符"/>
    <w:basedOn w:val="10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styleId="16">
    <w:name w:val="Placeholder Text"/>
    <w:basedOn w:val="10"/>
    <w:semiHidden/>
    <w:qFormat/>
    <w:uiPriority w:val="99"/>
    <w:rPr>
      <w:color w:val="808080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正文文本 字符"/>
    <w:basedOn w:val="10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9">
    <w:name w:val="正文首行缩进 字符"/>
    <w:basedOn w:val="18"/>
    <w:link w:val="8"/>
    <w:qFormat/>
    <w:uiPriority w:val="0"/>
    <w:rPr>
      <w:rFonts w:ascii="宋体" w:hAnsi="Times New Roman" w:eastAsia="宋体" w:cs="Times New Roman"/>
      <w:kern w:val="0"/>
      <w:sz w:val="24"/>
      <w:szCs w:val="24"/>
    </w:rPr>
  </w:style>
  <w:style w:type="character" w:customStyle="1" w:styleId="20">
    <w:name w:val="正文文本缩进 字符"/>
    <w:basedOn w:val="10"/>
    <w:link w:val="3"/>
    <w:qFormat/>
    <w:uiPriority w:val="0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A3BF92-D4CB-41BD-AD41-5D643DF52DC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3575</Words>
  <Characters>3709</Characters>
  <Lines>27</Lines>
  <Paragraphs>7</Paragraphs>
  <TotalTime>196</TotalTime>
  <ScaleCrop>false</ScaleCrop>
  <LinksUpToDate>false</LinksUpToDate>
  <CharactersWithSpaces>3734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2016-11-29T07:42:00Z</dcterms:created>
  <dc:creator>微软用户</dc:creator>
  <cp:lastModifiedBy>顺其自然</cp:lastModifiedBy>
  <cp:lastPrinted>2023-11-13T06:12:35Z</cp:lastPrinted>
  <dcterms:modified xsi:type="dcterms:W3CDTF">2023-11-13T06:13:59Z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785051903CC8427AA67559A8CCEDD97E</vt:lpwstr>
  </property>
</Properties>
</file>