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全省义务教育乡村学校情况表</w:t>
      </w:r>
    </w:p>
    <w:tbl>
      <w:tblPr>
        <w:tblStyle w:val="7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2070"/>
        <w:gridCol w:w="1980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3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乡村学校数（所）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tblHeader/>
          <w:jc w:val="center"/>
        </w:trPr>
        <w:tc>
          <w:tcPr>
            <w:tcW w:w="3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4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 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3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  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  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高新区管委会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湖里区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湄洲岛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北岸管委会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梅列区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长泰县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常山华侨经济开发区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漳州招商局开发区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漳州台商投资区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漳州市古雷港经济开发区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漳州高新技术产业开发区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东侨开发区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以上为2020年教育事业统计报表数据；乡村是指城区、镇区以外的其他区域。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乡村温馨校园建设要求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rPr>
          <w:rFonts w:ascii="Times New Roman" w:hAnsi="Times New Roman" w:eastAsia="仿宋_GB2312" w:cs="仿宋_GB2312"/>
          <w:color w:val="000000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  <w:u w:val="none"/>
        </w:rPr>
        <w:t>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ascii="Times New Roman" w:hAnsi="Times New Roman" w:eastAsia="黑体" w:cs="仿宋_GB2312"/>
          <w:color w:val="000000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  <w:u w:val="none"/>
        </w:rPr>
        <w:t>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ascii="Times New Roman" w:hAnsi="Times New Roman" w:eastAsia="黑体" w:cs="黑体"/>
          <w:b w:val="0"/>
          <w:bCs/>
          <w:color w:val="000000"/>
          <w:sz w:val="32"/>
          <w:szCs w:val="32"/>
          <w:u w:val="none"/>
        </w:rPr>
        <w:t>一、总体要求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2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</w:pPr>
      <w:r>
        <w:rPr>
          <w:rFonts w:ascii="楷体" w:hAnsi="楷体" w:eastAsia="楷体" w:cs="楷体"/>
          <w:color w:val="000000"/>
          <w:sz w:val="32"/>
          <w:szCs w:val="32"/>
          <w:u w:val="none"/>
        </w:rPr>
        <w:t>1.指导思想。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  <w:t>坚持以习近平新时代中国特色社会主义思想为指导，坚持新发展理念，坚持以人民为中心，坚持底线思维，全面贯彻党的教育方针，落实立德树人根本任务，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推进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  <w:t>乡村学校底部攻坚，不断改善办学条件，强化学习、生活和文化环境建设，全面提高乡村教育质量，为加快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推进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  <w:t>教育现代化、建设教育强国、办好人民满意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的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  <w:t>教育奠定坚实基础。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2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</w:pPr>
      <w:r>
        <w:rPr>
          <w:rFonts w:ascii="楷体" w:hAnsi="楷体" w:eastAsia="楷体" w:cs="楷体"/>
          <w:color w:val="000000"/>
          <w:sz w:val="32"/>
          <w:szCs w:val="32"/>
          <w:u w:val="none"/>
        </w:rPr>
        <w:t>2.基本原则。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u w:val="none"/>
        </w:rPr>
        <w:t>坚持内涵发展，树立科学的教育质量观，构建德智体美劳全面培养的教育体系，着力提升乡村教育质量；坚持以人为本，尊重教育规律和学生成长规律，注重师生校园生活体验，促进学生全面发展、身心健康；坚持文化引领，乡村学校在硬件达标的基础上，重点加强校园文化建设，创设适合乡村孩子成长的育人环境，提升学校办学水平；坚持示范带动，在各地各校广泛参与的基础上，各地推荐一批乡村温馨校园建设的典型案例，加大宣传力度，发挥示范引领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2"/>
        <w:jc w:val="both"/>
        <w:textAlignment w:val="auto"/>
        <w:rPr>
          <w:rFonts w:hint="eastAsia" w:eastAsia="仿宋_GB2312" w:cs="仿宋_GB2312"/>
          <w:bCs/>
          <w:color w:val="000000"/>
          <w:kern w:val="44"/>
          <w:sz w:val="32"/>
          <w:szCs w:val="32"/>
          <w:u w:val="none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bidi="ar"/>
        </w:rPr>
        <w:t>3.工作目标。</w:t>
      </w:r>
      <w:r>
        <w:rPr>
          <w:rFonts w:hint="eastAsia" w:eastAsia="仿宋_GB2312" w:cs="仿宋_GB2312"/>
          <w:bCs/>
          <w:color w:val="000000"/>
          <w:kern w:val="44"/>
          <w:sz w:val="32"/>
          <w:szCs w:val="32"/>
          <w:u w:val="none"/>
          <w:lang w:bidi="ar"/>
        </w:rPr>
        <w:t>结合义务教育优质均衡发展以及薄弱环节改善与能力提升工作实施，加快推进乡村温馨校园建设，努力推动实现乡村温馨校园全覆盖。着力把乡村学校校园校舍等“硬环境”与精神文化等“软环境”结合起来，重点推动落实立德树人机制，进一步优化教书育人的校园文化环境，增强学校吸引力、凝聚力，建设小而美、小而优的乡村小规模学校和环境优美、安全舒适的乡镇寄宿制学校，不断提升农村教育质量，确保农村孩子享有公平而有质量的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2"/>
        <w:jc w:val="both"/>
        <w:textAlignment w:val="auto"/>
        <w:rPr>
          <w:rFonts w:hint="eastAsia" w:eastAsia="黑体" w:cs="黑体"/>
          <w:bCs/>
          <w:color w:val="000000"/>
          <w:kern w:val="44"/>
          <w:sz w:val="32"/>
          <w:szCs w:val="32"/>
          <w:u w:val="none"/>
          <w:lang w:bidi="ar"/>
        </w:rPr>
      </w:pPr>
      <w:r>
        <w:rPr>
          <w:rFonts w:hint="eastAsia" w:eastAsia="黑体" w:cs="黑体"/>
          <w:bCs/>
          <w:color w:val="000000"/>
          <w:sz w:val="32"/>
          <w:szCs w:val="32"/>
          <w:u w:val="none"/>
        </w:rPr>
        <w:t>二、</w:t>
      </w:r>
      <w:r>
        <w:rPr>
          <w:rFonts w:hint="eastAsia" w:eastAsia="黑体" w:cs="黑体"/>
          <w:bCs/>
          <w:color w:val="000000"/>
          <w:kern w:val="44"/>
          <w:sz w:val="32"/>
          <w:szCs w:val="32"/>
          <w:u w:val="none"/>
          <w:lang w:bidi="ar"/>
        </w:rPr>
        <w:t>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1.布局建设科学合理。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选址条件良好，无自然灾害潜在危险，学生上下学距离适中，路途无明显安全隐患。学校设置规模与当地适龄人口相适应，无大班额。校舍建设符合国家规定的设计规范。保障教室坚固、适用、通风，符合抗震、消防安全要求，自然采光、室内照明和黑板材料符合规范要求，利于学生视力保护。配备保障学生安全与健康的基本设施设备，落实人防、物防和技防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2.办学条件保障到位。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学条件达到省定标准，师资配备符合国家要求，日常运转经费保障到位。运动场地、音体美器材、图书、实验仪器配备合格，实现互联网接入、无线上网和日常信息化教学。生活设施实用够用，建有足够的食堂（伙房）、水冲厕所、饮水等设施设备，食堂实现“明厨亮灶”、就餐环境卫生干净，上学期间能供应开水。寄宿制学校建有足够的宿舍、浴室，宿舍楼内洗漱卫浴设施配备齐全、使用方便，浴室能保障学生洗浴“周周洗”。适应当地气候条件，配有必要的采暖或消暑设备。配备必要的教师休息室、周转宿舍，优先保障</w:t>
      </w:r>
      <w:r>
        <w:rPr>
          <w:rFonts w:hint="eastAsia" w:ascii="仿宋_GB2312" w:eastAsia="仿宋_GB2312"/>
          <w:bCs/>
          <w:sz w:val="32"/>
          <w:szCs w:val="32"/>
          <w:u w:val="none"/>
        </w:rPr>
        <w:t>支教和异地交流教师、离城镇较远的边远艰苦地区教师、寄宿制学校管理教师</w:t>
      </w:r>
      <w:r>
        <w:rPr>
          <w:rFonts w:hint="eastAsia" w:ascii="仿宋_GB2312" w:eastAsia="仿宋_GB2312"/>
          <w:bCs/>
          <w:sz w:val="32"/>
          <w:szCs w:val="32"/>
          <w:u w:val="none"/>
          <w:lang w:eastAsia="zh-CN"/>
        </w:rPr>
        <w:t>周转住宿需求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3.教育教学保证质量。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坚持“五育”并举，全面发展素质教育。配齐必要师资。有健全的教学管理规程，开足开齐国家规定课程，按照国家课程方案和课程标准实施教学，确保学生达到规定学业质量要求。突出因材施教，注重个性化教学和针对性辅导。寄宿制学校全天候育人，合理安排学生作息时间、保障户外体育活动时间，积极开展丰富多彩的综合实践和校园文体活动。重视劳动教育、法治教育、安全教育、心理健康教育和行为习惯养成。定期开展集中备课和校本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4.校园文化健康向上。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重挖掘和传承学校文化传统，做好校园净化绿化美化工作，自然景观、人文景观错落有致，使用功能、审美功能和教育功能和谐统一。利用校园文化凝聚师生共识，形成共同愿景和工作目标，创造利于学生健康成长的良好育人环境和文化氛围。将社会主义核心价值观融入教育教学全过程，24字基本内容悬挂上墙。合理利用墙壁、走廊、过道等空间，用于校园文化宣传展示。考虑学生学习生活需求，提供学生晨读、学习之余小憩的庭院、树林、水池等。建设优良校风、教风、学风，精心设计和开展校园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5.校园关系和谐融洽。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师生之间平等交往、相处融洽，行为举止文明，彰显礼仪规范，教师不歧视学生；同学之间团结友爱、互相帮助，没有校园欺凌现象。有健全的留守儿童教育关爱机制，建立辍学返校学生结对帮扶制度，加强对家庭经济困难学生教育资助，工会等组织关爱特殊困难教师。学生课余时间能方便地使用图书室、实验室、自习室、活动室、音体美器材等学习和活动资源。学校与农村社区、生态、人文充分融合，统筹乡土资源开展教育教学，利用学校资源和志愿活动服务周边社区，定期举办校园开放和共建等活动，密切学校、家长、社区三方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楷体" w:hAnsi="楷体" w:eastAsia="楷体" w:cs="楷体"/>
          <w:b/>
          <w:color w:val="000000"/>
          <w:kern w:val="44"/>
          <w:sz w:val="32"/>
          <w:szCs w:val="32"/>
          <w:u w:val="none"/>
          <w:lang w:val="en-US" w:eastAsia="zh-CN" w:bidi="ar"/>
        </w:rPr>
        <w:t>6.校园管理安全规范。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落实国家关于学校安全管理的工作规定，定期开展安全风险排查和防范灾害演练。寄宿制学校有健全的宿舍管理制度和学生应急就医机制，实现24小时专人值守，宿舍环境清洁卫生，学生被褥、洗漱用品、生活物品摆放整洁有序，按时通风、消毒，窗明几净，布置舒适温馨。有健全的食品安全管理和追溯制度，严格落实集中用餐陪餐制度，合理搭配膳食营养，确保食品饮水安全。建立校园管理服务质量的反馈评价机制，不断提升师生满意度。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964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jc w:val="center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jc w:val="center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revisionView w:markup="0"/>
  <w:documentProtection w:enforcement="0"/>
  <w:defaultTabStop w:val="2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5B7B"/>
    <w:rsid w:val="01574D52"/>
    <w:rsid w:val="01893904"/>
    <w:rsid w:val="026769A4"/>
    <w:rsid w:val="08994C9A"/>
    <w:rsid w:val="08EF5C6A"/>
    <w:rsid w:val="09496A6E"/>
    <w:rsid w:val="0AC5223E"/>
    <w:rsid w:val="0AF30D26"/>
    <w:rsid w:val="0B72660F"/>
    <w:rsid w:val="0BC12AEE"/>
    <w:rsid w:val="0D04136D"/>
    <w:rsid w:val="0D0B53D5"/>
    <w:rsid w:val="0DB26D74"/>
    <w:rsid w:val="0EF64071"/>
    <w:rsid w:val="0F914254"/>
    <w:rsid w:val="0FEE5DB7"/>
    <w:rsid w:val="10B150D6"/>
    <w:rsid w:val="1113384A"/>
    <w:rsid w:val="11AD2A9F"/>
    <w:rsid w:val="1200328C"/>
    <w:rsid w:val="13D30FC7"/>
    <w:rsid w:val="15937765"/>
    <w:rsid w:val="16330EF6"/>
    <w:rsid w:val="16B829FC"/>
    <w:rsid w:val="17373A99"/>
    <w:rsid w:val="17BA2320"/>
    <w:rsid w:val="17D7137E"/>
    <w:rsid w:val="1A447ED9"/>
    <w:rsid w:val="1B96701E"/>
    <w:rsid w:val="1D5C771D"/>
    <w:rsid w:val="1ECC4A75"/>
    <w:rsid w:val="1F3C2754"/>
    <w:rsid w:val="20463E18"/>
    <w:rsid w:val="211A0264"/>
    <w:rsid w:val="21FB3872"/>
    <w:rsid w:val="220D1ABC"/>
    <w:rsid w:val="22E4256E"/>
    <w:rsid w:val="266D0573"/>
    <w:rsid w:val="27AB17E2"/>
    <w:rsid w:val="27D72A85"/>
    <w:rsid w:val="28A95A22"/>
    <w:rsid w:val="28E35383"/>
    <w:rsid w:val="2C0A3029"/>
    <w:rsid w:val="2C221E45"/>
    <w:rsid w:val="2D656D73"/>
    <w:rsid w:val="2DFFA950"/>
    <w:rsid w:val="2E8D66FE"/>
    <w:rsid w:val="2FBFF5E9"/>
    <w:rsid w:val="30574D38"/>
    <w:rsid w:val="32775E83"/>
    <w:rsid w:val="32C44338"/>
    <w:rsid w:val="331F068A"/>
    <w:rsid w:val="337160FC"/>
    <w:rsid w:val="36D115E1"/>
    <w:rsid w:val="3805000F"/>
    <w:rsid w:val="39AF9F97"/>
    <w:rsid w:val="39FF4124"/>
    <w:rsid w:val="3AA26923"/>
    <w:rsid w:val="3B0B3F2E"/>
    <w:rsid w:val="3B29712E"/>
    <w:rsid w:val="3CF6F1C4"/>
    <w:rsid w:val="3EB146DD"/>
    <w:rsid w:val="3EEB5C68"/>
    <w:rsid w:val="3F825BF7"/>
    <w:rsid w:val="3F9F5EB4"/>
    <w:rsid w:val="40A90244"/>
    <w:rsid w:val="418237EC"/>
    <w:rsid w:val="4412553B"/>
    <w:rsid w:val="45F833D1"/>
    <w:rsid w:val="46C17E40"/>
    <w:rsid w:val="47223C81"/>
    <w:rsid w:val="47E93AF2"/>
    <w:rsid w:val="4803632B"/>
    <w:rsid w:val="482D11C6"/>
    <w:rsid w:val="484345F9"/>
    <w:rsid w:val="495B6FB2"/>
    <w:rsid w:val="499D213D"/>
    <w:rsid w:val="4D7221F9"/>
    <w:rsid w:val="4DDB109C"/>
    <w:rsid w:val="4F6568B2"/>
    <w:rsid w:val="4F852D54"/>
    <w:rsid w:val="4FAF7233"/>
    <w:rsid w:val="533F6173"/>
    <w:rsid w:val="551D7276"/>
    <w:rsid w:val="565175E9"/>
    <w:rsid w:val="573D508C"/>
    <w:rsid w:val="57991915"/>
    <w:rsid w:val="57FED818"/>
    <w:rsid w:val="58E81CE2"/>
    <w:rsid w:val="5A376074"/>
    <w:rsid w:val="5A571A7F"/>
    <w:rsid w:val="5A7C308B"/>
    <w:rsid w:val="5D1FFA0B"/>
    <w:rsid w:val="5DEC59E9"/>
    <w:rsid w:val="5F9702B9"/>
    <w:rsid w:val="5FAED3C8"/>
    <w:rsid w:val="5FAF1ACB"/>
    <w:rsid w:val="60D52301"/>
    <w:rsid w:val="61B22A4D"/>
    <w:rsid w:val="630D1F27"/>
    <w:rsid w:val="63527F86"/>
    <w:rsid w:val="638F5D7D"/>
    <w:rsid w:val="64FB2699"/>
    <w:rsid w:val="66221AB3"/>
    <w:rsid w:val="6638008F"/>
    <w:rsid w:val="67677760"/>
    <w:rsid w:val="67816B62"/>
    <w:rsid w:val="6970434E"/>
    <w:rsid w:val="6C722967"/>
    <w:rsid w:val="6DFE4007"/>
    <w:rsid w:val="6F1834D6"/>
    <w:rsid w:val="70481DE0"/>
    <w:rsid w:val="737784BC"/>
    <w:rsid w:val="73DE4CDA"/>
    <w:rsid w:val="75DC3CBA"/>
    <w:rsid w:val="75F01C1B"/>
    <w:rsid w:val="76EFAC34"/>
    <w:rsid w:val="77D36735"/>
    <w:rsid w:val="78416C78"/>
    <w:rsid w:val="7A313E81"/>
    <w:rsid w:val="7AFE60DC"/>
    <w:rsid w:val="7BCFAE42"/>
    <w:rsid w:val="7BCFB6B0"/>
    <w:rsid w:val="7CAA5B7B"/>
    <w:rsid w:val="7CEF835C"/>
    <w:rsid w:val="7D8E66D8"/>
    <w:rsid w:val="7DF5EB5B"/>
    <w:rsid w:val="7E317E8F"/>
    <w:rsid w:val="7EE63158"/>
    <w:rsid w:val="7F6F07A8"/>
    <w:rsid w:val="7F6FA6D8"/>
    <w:rsid w:val="7FA57A77"/>
    <w:rsid w:val="7FDD86C8"/>
    <w:rsid w:val="7FE9C4A2"/>
    <w:rsid w:val="7FEA061B"/>
    <w:rsid w:val="9F3D0EB5"/>
    <w:rsid w:val="B7BB753B"/>
    <w:rsid w:val="BEBD8395"/>
    <w:rsid w:val="CF35A4F7"/>
    <w:rsid w:val="CF8FB5CB"/>
    <w:rsid w:val="CFAEE218"/>
    <w:rsid w:val="D7ED592C"/>
    <w:rsid w:val="DFFA355E"/>
    <w:rsid w:val="E6DBBEBD"/>
    <w:rsid w:val="E7F7DFCD"/>
    <w:rsid w:val="E9CF0EC4"/>
    <w:rsid w:val="EBFFE613"/>
    <w:rsid w:val="EF40F402"/>
    <w:rsid w:val="EF9F0366"/>
    <w:rsid w:val="EFDAEC95"/>
    <w:rsid w:val="F50ECA2A"/>
    <w:rsid w:val="F61D7A89"/>
    <w:rsid w:val="F7936A34"/>
    <w:rsid w:val="FA59E18F"/>
    <w:rsid w:val="FA5E7562"/>
    <w:rsid w:val="FABF6269"/>
    <w:rsid w:val="FBBA6DAC"/>
    <w:rsid w:val="FD4E6446"/>
    <w:rsid w:val="FD657C40"/>
    <w:rsid w:val="FE64C0BD"/>
    <w:rsid w:val="FEDFE8A3"/>
    <w:rsid w:val="FF8BE27E"/>
    <w:rsid w:val="FF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6726</Words>
  <Characters>7035</Characters>
  <Lines>0</Lines>
  <Paragraphs>0</Paragraphs>
  <TotalTime>17</TotalTime>
  <ScaleCrop>false</ScaleCrop>
  <LinksUpToDate>false</LinksUpToDate>
  <CharactersWithSpaces>7133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2021-08-14T02:20:00Z</dcterms:created>
  <dc:creator>邱丽霞</dc:creator>
  <cp:lastModifiedBy>娟</cp:lastModifiedBy>
  <cp:lastPrinted>2021-09-23T00:15:00Z</cp:lastPrinted>
  <dcterms:modified xsi:type="dcterms:W3CDTF">2021-09-30T07:59:34Z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